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E779A">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napToGrid/>
          <w:color w:val="000000"/>
          <w:spacing w:val="0"/>
          <w:kern w:val="21"/>
          <w:sz w:val="44"/>
          <w:szCs w:val="44"/>
        </w:rPr>
      </w:pPr>
    </w:p>
    <w:p w14:paraId="78F70F07">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napToGrid/>
          <w:color w:val="000000"/>
          <w:spacing w:val="0"/>
          <w:kern w:val="21"/>
          <w:sz w:val="32"/>
          <w:szCs w:val="32"/>
        </w:rPr>
      </w:pPr>
      <w:r>
        <w:rPr>
          <w:rFonts w:hint="eastAsia" w:ascii="方正小标宋简体" w:hAnsi="方正小标宋简体" w:eastAsia="方正小标宋简体" w:cs="方正小标宋简体"/>
          <w:snapToGrid/>
          <w:color w:val="000000"/>
          <w:spacing w:val="0"/>
          <w:kern w:val="21"/>
          <w:sz w:val="44"/>
          <w:szCs w:val="44"/>
        </w:rPr>
        <w:t>九江市“浔城英才”计划实施办法</w:t>
      </w:r>
    </w:p>
    <w:p w14:paraId="335BC00E">
      <w:pPr>
        <w:pStyle w:val="10"/>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cs="Times New Roman"/>
          <w:snapToGrid/>
          <w:spacing w:val="0"/>
          <w:kern w:val="21"/>
        </w:rPr>
      </w:pPr>
    </w:p>
    <w:p w14:paraId="471BE386">
      <w:pPr>
        <w:keepNext w:val="0"/>
        <w:keepLines w:val="0"/>
        <w:pageBreakBefore w:val="0"/>
        <w:kinsoku/>
        <w:wordWrap/>
        <w:overflowPunct/>
        <w:topLinePunct w:val="0"/>
        <w:autoSpaceDE/>
        <w:autoSpaceDN/>
        <w:bidi w:val="0"/>
        <w:adjustRightInd/>
        <w:snapToGrid/>
        <w:spacing w:line="576" w:lineRule="exact"/>
        <w:jc w:val="center"/>
        <w:textAlignment w:val="auto"/>
        <w:rPr>
          <w:rFonts w:hint="default" w:ascii="Times New Roman" w:hAnsi="Times New Roman" w:eastAsia="黑体" w:cs="Times New Roman"/>
          <w:snapToGrid/>
          <w:color w:val="000000"/>
          <w:spacing w:val="0"/>
          <w:kern w:val="21"/>
          <w:sz w:val="32"/>
          <w:szCs w:val="32"/>
        </w:rPr>
      </w:pPr>
      <w:r>
        <w:rPr>
          <w:rFonts w:hint="default" w:ascii="Times New Roman" w:hAnsi="Times New Roman" w:eastAsia="黑体" w:cs="Times New Roman"/>
          <w:snapToGrid/>
          <w:color w:val="000000"/>
          <w:spacing w:val="0"/>
          <w:kern w:val="21"/>
          <w:sz w:val="32"/>
          <w:szCs w:val="32"/>
        </w:rPr>
        <w:t>第一章  总  则</w:t>
      </w:r>
    </w:p>
    <w:p w14:paraId="6AAB0D20">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楷体_GB2312" w:cs="Times New Roman"/>
          <w:b/>
          <w:snapToGrid/>
          <w:color w:val="000000"/>
          <w:spacing w:val="0"/>
          <w:kern w:val="21"/>
          <w:sz w:val="32"/>
          <w:szCs w:val="32"/>
        </w:rPr>
        <w:t xml:space="preserve">第一条 </w:t>
      </w:r>
      <w:r>
        <w:rPr>
          <w:rFonts w:hint="default" w:ascii="Times New Roman" w:hAnsi="Times New Roman" w:eastAsia="仿宋_GB2312" w:cs="Times New Roman"/>
          <w:snapToGrid/>
          <w:color w:val="000000"/>
          <w:spacing w:val="0"/>
          <w:kern w:val="21"/>
          <w:sz w:val="32"/>
          <w:szCs w:val="32"/>
        </w:rPr>
        <w:t xml:space="preserve"> 为深入贯彻习近平总书记关于做好新时代人才工作的重要思想</w:t>
      </w:r>
      <w:r>
        <w:rPr>
          <w:rFonts w:hint="default" w:ascii="Times New Roman" w:hAnsi="Times New Roman" w:eastAsia="仿宋_GB2312" w:cs="Times New Roman"/>
          <w:snapToGrid/>
          <w:spacing w:val="0"/>
          <w:kern w:val="21"/>
          <w:sz w:val="32"/>
          <w:szCs w:val="32"/>
        </w:rPr>
        <w:t>和考察江西重要讲话精神，实施更加积极、更加开放、更加有效的人才政策，</w:t>
      </w:r>
      <w:r>
        <w:rPr>
          <w:rFonts w:hint="default" w:ascii="Times New Roman" w:hAnsi="Times New Roman" w:eastAsia="仿宋_GB2312" w:cs="Times New Roman"/>
          <w:snapToGrid/>
          <w:color w:val="000000"/>
          <w:spacing w:val="0"/>
          <w:kern w:val="21"/>
          <w:sz w:val="32"/>
          <w:szCs w:val="32"/>
        </w:rPr>
        <w:t>支持引进培养一批石化化工、电子信息、新能源、装备制造等重点产业，科技创新和人文社会科学等领域的急需紧缺高层次人才，</w:t>
      </w:r>
      <w:r>
        <w:rPr>
          <w:rFonts w:hint="default" w:ascii="Times New Roman" w:hAnsi="Times New Roman" w:eastAsia="仿宋_GB2312" w:cs="Times New Roman"/>
          <w:snapToGrid/>
          <w:spacing w:val="0"/>
          <w:kern w:val="21"/>
          <w:sz w:val="32"/>
          <w:szCs w:val="32"/>
        </w:rPr>
        <w:t>加快打造长江经济带重要人才集聚高地，</w:t>
      </w:r>
      <w:r>
        <w:rPr>
          <w:rFonts w:hint="default" w:ascii="Times New Roman" w:hAnsi="Times New Roman" w:eastAsia="仿宋_GB2312" w:cs="Times New Roman"/>
          <w:snapToGrid/>
          <w:color w:val="000000"/>
          <w:spacing w:val="0"/>
          <w:kern w:val="21"/>
          <w:sz w:val="32"/>
          <w:szCs w:val="32"/>
        </w:rPr>
        <w:t>助力打造“三个区域中心”、建设“一个美好家园”，根据有关规定和国家法律，制定本办法。</w:t>
      </w:r>
    </w:p>
    <w:p w14:paraId="7227BC2E">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楷体_GB2312" w:cs="Times New Roman"/>
          <w:b/>
          <w:snapToGrid/>
          <w:color w:val="000000"/>
          <w:spacing w:val="0"/>
          <w:kern w:val="21"/>
          <w:sz w:val="32"/>
          <w:szCs w:val="32"/>
        </w:rPr>
        <w:t xml:space="preserve">第二条 </w:t>
      </w:r>
      <w:r>
        <w:rPr>
          <w:rFonts w:hint="default" w:ascii="Times New Roman" w:hAnsi="Times New Roman" w:eastAsia="仿宋_GB2312" w:cs="Times New Roman"/>
          <w:snapToGrid/>
          <w:color w:val="000000"/>
          <w:spacing w:val="0"/>
          <w:kern w:val="21"/>
          <w:sz w:val="32"/>
          <w:szCs w:val="32"/>
        </w:rPr>
        <w:t xml:space="preserve"> 实施“浔城英才”计划遵循以下原则：坚持党管人才，统筹实施；坚持服务发展，注重实效；坚持引育并重，协同发展；坚持遴选标准，确保质量；坚持科学规范，公平公正。</w:t>
      </w:r>
    </w:p>
    <w:p w14:paraId="472C1DC4">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楷体_GB2312" w:cs="Times New Roman"/>
          <w:b/>
          <w:snapToGrid/>
          <w:color w:val="000000"/>
          <w:spacing w:val="0"/>
          <w:kern w:val="21"/>
          <w:sz w:val="32"/>
          <w:szCs w:val="32"/>
        </w:rPr>
        <w:t>第三条</w:t>
      </w:r>
      <w:r>
        <w:rPr>
          <w:rFonts w:hint="default" w:ascii="Times New Roman" w:hAnsi="Times New Roman" w:eastAsia="仿宋_GB2312" w:cs="Times New Roman"/>
          <w:snapToGrid/>
          <w:color w:val="000000"/>
          <w:spacing w:val="0"/>
          <w:kern w:val="21"/>
          <w:sz w:val="32"/>
          <w:szCs w:val="32"/>
        </w:rPr>
        <w:t xml:space="preserve"> “浔城英才”计划设引进类项目、培养类项目和团队类项目。引进类项目包括：创新领军人才项目、创业领军人才项目。培养类项目包括：创新高端人才项目、创业高端人才项目、技能高端人才项目、教育教学高端人才项目。团队类项目包括：科技创新人才团队项目、科技创业人才团队项目。</w:t>
      </w:r>
    </w:p>
    <w:p w14:paraId="0D84A6E7">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仿宋_GB2312" w:cs="Times New Roman"/>
          <w:snapToGrid/>
          <w:color w:val="000000"/>
          <w:spacing w:val="0"/>
          <w:kern w:val="21"/>
          <w:sz w:val="32"/>
          <w:szCs w:val="32"/>
        </w:rPr>
        <w:t>创新领军人才项目和创新高端人才项目均包括自然科学类、人文社科类、金融类、医疗卫生类等四个类别。</w:t>
      </w:r>
    </w:p>
    <w:p w14:paraId="5C06315C">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仿宋_GB2312" w:cs="Times New Roman"/>
          <w:snapToGrid/>
          <w:color w:val="000000"/>
          <w:spacing w:val="0"/>
          <w:kern w:val="21"/>
          <w:sz w:val="32"/>
          <w:szCs w:val="32"/>
        </w:rPr>
        <w:t>根据全市经济社会发展和人才队伍建设需要，经市委人才工作领导小组批准，可调整项目设置。</w:t>
      </w:r>
    </w:p>
    <w:p w14:paraId="6212B16A">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楷体_GB2312" w:cs="Times New Roman"/>
          <w:b/>
          <w:snapToGrid/>
          <w:color w:val="000000"/>
          <w:spacing w:val="0"/>
          <w:kern w:val="21"/>
          <w:sz w:val="32"/>
          <w:szCs w:val="32"/>
        </w:rPr>
        <w:t>第四条</w:t>
      </w:r>
      <w:r>
        <w:rPr>
          <w:rFonts w:hint="default" w:ascii="Times New Roman" w:hAnsi="Times New Roman" w:eastAsia="仿宋_GB2312" w:cs="Times New Roman"/>
          <w:snapToGrid/>
          <w:color w:val="000000"/>
          <w:spacing w:val="0"/>
          <w:kern w:val="21"/>
          <w:sz w:val="32"/>
          <w:szCs w:val="32"/>
        </w:rPr>
        <w:t xml:space="preserve">  在市委人才工作领导小组领导下，市委组织部会同有关部门组成“浔城英才”计划专项办公室（以下简称“专项办”），负责“浔城英才”计划的组织实施、统筹协调等工作，日常工作由市委组织部承担。“专项办”各职能部门做好相关服务与支持工作。</w:t>
      </w:r>
    </w:p>
    <w:p w14:paraId="41B3EB65">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snapToGrid/>
          <w:color w:val="000000"/>
          <w:spacing w:val="0"/>
          <w:kern w:val="21"/>
          <w:sz w:val="32"/>
          <w:szCs w:val="32"/>
          <w:lang w:val="en"/>
        </w:rPr>
      </w:pPr>
      <w:r>
        <w:rPr>
          <w:rFonts w:hint="default" w:ascii="Times New Roman" w:hAnsi="Times New Roman" w:eastAsia="楷体_GB2312" w:cs="Times New Roman"/>
          <w:b/>
          <w:snapToGrid/>
          <w:color w:val="000000"/>
          <w:spacing w:val="0"/>
          <w:kern w:val="21"/>
          <w:sz w:val="32"/>
          <w:szCs w:val="32"/>
        </w:rPr>
        <w:t>第五条</w:t>
      </w:r>
      <w:r>
        <w:rPr>
          <w:rFonts w:hint="default" w:ascii="Times New Roman" w:hAnsi="Times New Roman" w:eastAsia="仿宋_GB2312" w:cs="Times New Roman"/>
          <w:snapToGrid/>
          <w:color w:val="000000"/>
          <w:spacing w:val="0"/>
          <w:kern w:val="21"/>
          <w:sz w:val="32"/>
          <w:szCs w:val="32"/>
        </w:rPr>
        <w:t xml:space="preserve">  根据职责分工，在市政府办、市委宣传部、市教育局、市科技局、市工信局、市人社局、市卫健委</w:t>
      </w:r>
      <w:r>
        <w:rPr>
          <w:rFonts w:hint="default" w:ascii="Times New Roman" w:hAnsi="Times New Roman" w:eastAsia="仿宋_GB2312" w:cs="Times New Roman"/>
          <w:snapToGrid/>
          <w:color w:val="000000"/>
          <w:spacing w:val="0"/>
          <w:kern w:val="21"/>
          <w:sz w:val="32"/>
          <w:szCs w:val="32"/>
          <w:lang w:val="en"/>
        </w:rPr>
        <w:t>等部门分别设立评审平台。</w:t>
      </w:r>
    </w:p>
    <w:p w14:paraId="091E432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仿宋_GB2312" w:cs="Times New Roman"/>
          <w:snapToGrid/>
          <w:color w:val="000000"/>
          <w:spacing w:val="0"/>
          <w:kern w:val="21"/>
          <w:sz w:val="32"/>
          <w:szCs w:val="32"/>
        </w:rPr>
        <w:t>创新领军人才项目（</w:t>
      </w:r>
      <w:r>
        <w:rPr>
          <w:rFonts w:hint="default" w:ascii="Times New Roman" w:hAnsi="Times New Roman" w:eastAsia="仿宋_GB2312" w:cs="Times New Roman"/>
          <w:snapToGrid/>
          <w:color w:val="000000"/>
          <w:spacing w:val="0"/>
          <w:kern w:val="21"/>
          <w:sz w:val="32"/>
          <w:szCs w:val="32"/>
          <w:lang w:val="en"/>
        </w:rPr>
        <w:t>自然科学类</w:t>
      </w:r>
      <w:r>
        <w:rPr>
          <w:rFonts w:hint="default" w:ascii="Times New Roman" w:hAnsi="Times New Roman" w:eastAsia="仿宋_GB2312" w:cs="Times New Roman"/>
          <w:snapToGrid/>
          <w:color w:val="000000"/>
          <w:spacing w:val="0"/>
          <w:kern w:val="21"/>
          <w:sz w:val="32"/>
          <w:szCs w:val="32"/>
        </w:rPr>
        <w:t>）、创新高端人才项目（</w:t>
      </w:r>
      <w:r>
        <w:rPr>
          <w:rFonts w:hint="default" w:ascii="Times New Roman" w:hAnsi="Times New Roman" w:eastAsia="仿宋_GB2312" w:cs="Times New Roman"/>
          <w:snapToGrid/>
          <w:color w:val="000000"/>
          <w:spacing w:val="0"/>
          <w:kern w:val="21"/>
          <w:sz w:val="32"/>
          <w:szCs w:val="32"/>
          <w:lang w:val="en"/>
        </w:rPr>
        <w:t>自然科学类</w:t>
      </w:r>
      <w:r>
        <w:rPr>
          <w:rFonts w:hint="default" w:ascii="Times New Roman" w:hAnsi="Times New Roman" w:eastAsia="仿宋_GB2312" w:cs="Times New Roman"/>
          <w:snapToGrid/>
          <w:color w:val="000000"/>
          <w:spacing w:val="0"/>
          <w:kern w:val="21"/>
          <w:sz w:val="32"/>
          <w:szCs w:val="32"/>
        </w:rPr>
        <w:t>）、科技创新人才团队项目和科技创业人才团队项目由市科技局组织实施，创业领军人才项目和创业高端人才项目由市工信局组织实施。</w:t>
      </w:r>
    </w:p>
    <w:p w14:paraId="7D81A46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仿宋_GB2312" w:cs="Times New Roman"/>
          <w:snapToGrid/>
          <w:color w:val="000000"/>
          <w:spacing w:val="0"/>
          <w:kern w:val="21"/>
          <w:sz w:val="32"/>
          <w:szCs w:val="32"/>
        </w:rPr>
        <w:t>创新领军人才项目（人文社科类）、创新高端人才项目（人文社科类）由市委宣传部负责组织实施。</w:t>
      </w:r>
    </w:p>
    <w:p w14:paraId="32797F3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color w:val="000000"/>
          <w:spacing w:val="0"/>
          <w:kern w:val="21"/>
          <w:sz w:val="32"/>
          <w:szCs w:val="32"/>
          <w:lang w:val="en"/>
        </w:rPr>
      </w:pPr>
      <w:r>
        <w:rPr>
          <w:rFonts w:hint="default" w:ascii="Times New Roman" w:hAnsi="Times New Roman" w:eastAsia="仿宋_GB2312" w:cs="Times New Roman"/>
          <w:snapToGrid/>
          <w:color w:val="000000"/>
          <w:spacing w:val="0"/>
          <w:kern w:val="21"/>
          <w:sz w:val="32"/>
          <w:szCs w:val="32"/>
        </w:rPr>
        <w:t>创新领军人才项目（金融类）、创新高端人才项目（金融类）由市政府办负责组织实施</w:t>
      </w:r>
      <w:r>
        <w:rPr>
          <w:rFonts w:hint="default" w:ascii="Times New Roman" w:hAnsi="Times New Roman" w:eastAsia="仿宋_GB2312" w:cs="Times New Roman"/>
          <w:snapToGrid/>
          <w:color w:val="000000"/>
          <w:spacing w:val="0"/>
          <w:kern w:val="21"/>
          <w:sz w:val="32"/>
          <w:szCs w:val="32"/>
          <w:lang w:val="en"/>
        </w:rPr>
        <w:t>。</w:t>
      </w:r>
    </w:p>
    <w:p w14:paraId="64983B6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color w:val="000000"/>
          <w:spacing w:val="0"/>
          <w:kern w:val="21"/>
          <w:sz w:val="32"/>
          <w:szCs w:val="32"/>
          <w:lang w:val="en"/>
        </w:rPr>
      </w:pPr>
      <w:r>
        <w:rPr>
          <w:rFonts w:hint="default" w:ascii="Times New Roman" w:hAnsi="Times New Roman" w:eastAsia="仿宋_GB2312" w:cs="Times New Roman"/>
          <w:snapToGrid/>
          <w:color w:val="000000"/>
          <w:spacing w:val="0"/>
          <w:kern w:val="21"/>
          <w:sz w:val="32"/>
          <w:szCs w:val="32"/>
        </w:rPr>
        <w:t>创新领军人才项目（医疗卫生类）、创新高端人才项目（医疗卫生类）由市卫健委负责组织实施</w:t>
      </w:r>
      <w:r>
        <w:rPr>
          <w:rFonts w:hint="default" w:ascii="Times New Roman" w:hAnsi="Times New Roman" w:eastAsia="仿宋_GB2312" w:cs="Times New Roman"/>
          <w:snapToGrid/>
          <w:color w:val="000000"/>
          <w:spacing w:val="0"/>
          <w:kern w:val="21"/>
          <w:sz w:val="32"/>
          <w:szCs w:val="32"/>
          <w:lang w:val="en"/>
        </w:rPr>
        <w:t>。</w:t>
      </w:r>
    </w:p>
    <w:p w14:paraId="1BE8994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仿宋_GB2312" w:cs="Times New Roman"/>
          <w:snapToGrid/>
          <w:color w:val="000000"/>
          <w:spacing w:val="0"/>
          <w:kern w:val="21"/>
          <w:sz w:val="32"/>
          <w:szCs w:val="32"/>
        </w:rPr>
        <w:t>技能高端人才项目由</w:t>
      </w:r>
      <w:r>
        <w:rPr>
          <w:rFonts w:hint="default" w:ascii="Times New Roman" w:hAnsi="Times New Roman" w:eastAsia="仿宋_GB2312" w:cs="Times New Roman"/>
          <w:snapToGrid/>
          <w:color w:val="000000"/>
          <w:spacing w:val="0"/>
          <w:kern w:val="21"/>
          <w:sz w:val="32"/>
          <w:szCs w:val="32"/>
          <w:lang w:val="en"/>
        </w:rPr>
        <w:t>市人社局负责组织实施</w:t>
      </w:r>
      <w:r>
        <w:rPr>
          <w:rFonts w:hint="default" w:ascii="Times New Roman" w:hAnsi="Times New Roman" w:eastAsia="仿宋_GB2312" w:cs="Times New Roman"/>
          <w:snapToGrid/>
          <w:color w:val="000000"/>
          <w:spacing w:val="0"/>
          <w:kern w:val="21"/>
          <w:sz w:val="32"/>
          <w:szCs w:val="32"/>
        </w:rPr>
        <w:t>。</w:t>
      </w:r>
    </w:p>
    <w:p w14:paraId="19DA3ED4">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color w:val="000000"/>
          <w:spacing w:val="0"/>
          <w:kern w:val="21"/>
          <w:sz w:val="32"/>
          <w:szCs w:val="32"/>
          <w:lang w:val="en"/>
        </w:rPr>
      </w:pPr>
      <w:r>
        <w:rPr>
          <w:rFonts w:hint="default" w:ascii="Times New Roman" w:hAnsi="Times New Roman" w:eastAsia="仿宋_GB2312" w:cs="Times New Roman"/>
          <w:snapToGrid/>
          <w:color w:val="000000"/>
          <w:spacing w:val="0"/>
          <w:kern w:val="21"/>
          <w:sz w:val="32"/>
          <w:szCs w:val="32"/>
        </w:rPr>
        <w:t>教育教学高端人才</w:t>
      </w:r>
      <w:r>
        <w:rPr>
          <w:rFonts w:hint="default" w:ascii="Times New Roman" w:hAnsi="Times New Roman" w:eastAsia="仿宋_GB2312" w:cs="Times New Roman"/>
          <w:snapToGrid/>
          <w:color w:val="000000"/>
          <w:spacing w:val="0"/>
          <w:kern w:val="21"/>
          <w:sz w:val="32"/>
          <w:szCs w:val="32"/>
          <w:lang w:val="en"/>
        </w:rPr>
        <w:t>项目由市教育局负责组织实施。</w:t>
      </w:r>
    </w:p>
    <w:p w14:paraId="5EF24822">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cs="Times New Roman"/>
          <w:snapToGrid/>
          <w:spacing w:val="0"/>
          <w:kern w:val="21"/>
        </w:rPr>
      </w:pPr>
      <w:r>
        <w:rPr>
          <w:rFonts w:hint="default" w:ascii="Times New Roman" w:hAnsi="Times New Roman" w:eastAsia="楷体_GB2312" w:cs="Times New Roman"/>
          <w:b/>
          <w:snapToGrid/>
          <w:color w:val="000000"/>
          <w:spacing w:val="0"/>
          <w:kern w:val="21"/>
          <w:sz w:val="32"/>
          <w:szCs w:val="32"/>
        </w:rPr>
        <w:t xml:space="preserve">第六条  </w:t>
      </w:r>
      <w:r>
        <w:rPr>
          <w:rFonts w:hint="default" w:ascii="Times New Roman" w:hAnsi="Times New Roman" w:eastAsia="仿宋_GB2312" w:cs="Times New Roman"/>
          <w:snapToGrid/>
          <w:color w:val="000000"/>
          <w:spacing w:val="0"/>
          <w:kern w:val="21"/>
          <w:sz w:val="32"/>
          <w:szCs w:val="32"/>
        </w:rPr>
        <w:t>各评审平台应当根据评审工作需要，建立健全评审专家库。组织评审时，应当吸收不少于60%的外市专家参与，年度专家重复率不超过20%。</w:t>
      </w:r>
    </w:p>
    <w:p w14:paraId="42868420">
      <w:pPr>
        <w:pStyle w:val="4"/>
        <w:keepNext w:val="0"/>
        <w:keepLines w:val="0"/>
        <w:pageBreakBefore w:val="0"/>
        <w:kinsoku/>
        <w:wordWrap/>
        <w:overflowPunct/>
        <w:topLinePunct w:val="0"/>
        <w:autoSpaceDE/>
        <w:autoSpaceDN/>
        <w:bidi w:val="0"/>
        <w:adjustRightInd/>
        <w:snapToGrid/>
        <w:spacing w:line="576" w:lineRule="exact"/>
        <w:ind w:firstLine="210"/>
        <w:textAlignment w:val="auto"/>
        <w:rPr>
          <w:rFonts w:hint="default" w:ascii="Times New Roman" w:hAnsi="Times New Roman" w:cs="Times New Roman"/>
          <w:snapToGrid/>
          <w:spacing w:val="0"/>
          <w:kern w:val="21"/>
        </w:rPr>
      </w:pPr>
    </w:p>
    <w:p w14:paraId="2D31447E">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default" w:ascii="Times New Roman" w:hAnsi="Times New Roman" w:eastAsia="黑体" w:cs="Times New Roman"/>
          <w:snapToGrid/>
          <w:color w:val="000000"/>
          <w:spacing w:val="0"/>
          <w:kern w:val="21"/>
          <w:sz w:val="32"/>
          <w:szCs w:val="32"/>
        </w:rPr>
      </w:pPr>
      <w:r>
        <w:rPr>
          <w:rFonts w:hint="default" w:ascii="Times New Roman" w:hAnsi="Times New Roman" w:eastAsia="黑体" w:cs="Times New Roman"/>
          <w:snapToGrid/>
          <w:color w:val="000000"/>
          <w:spacing w:val="0"/>
          <w:kern w:val="21"/>
          <w:sz w:val="32"/>
          <w:szCs w:val="32"/>
        </w:rPr>
        <w:t>第二章  申报条件</w:t>
      </w:r>
    </w:p>
    <w:p w14:paraId="06E1622F">
      <w:pPr>
        <w:pStyle w:val="10"/>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cs="Times New Roman"/>
          <w:snapToGrid/>
          <w:color w:val="000000"/>
          <w:spacing w:val="0"/>
          <w:kern w:val="21"/>
          <w:lang w:eastAsia="zh-CN"/>
        </w:rPr>
      </w:pPr>
      <w:r>
        <w:rPr>
          <w:rFonts w:hint="default" w:ascii="Times New Roman" w:hAnsi="Times New Roman" w:eastAsia="楷体_GB2312" w:cs="Times New Roman"/>
          <w:b/>
          <w:snapToGrid/>
          <w:color w:val="000000"/>
          <w:spacing w:val="0"/>
          <w:kern w:val="21"/>
          <w:sz w:val="32"/>
          <w:szCs w:val="32"/>
          <w:lang w:eastAsia="zh-CN"/>
        </w:rPr>
        <w:t>第七条</w:t>
      </w:r>
      <w:r>
        <w:rPr>
          <w:rFonts w:hint="default" w:ascii="Times New Roman" w:hAnsi="Times New Roman" w:eastAsia="仿宋_GB2312" w:cs="Times New Roman"/>
          <w:snapToGrid/>
          <w:color w:val="000000"/>
          <w:spacing w:val="0"/>
          <w:kern w:val="21"/>
          <w:sz w:val="32"/>
          <w:szCs w:val="32"/>
          <w:lang w:eastAsia="zh-CN"/>
        </w:rPr>
        <w:t xml:space="preserve">  申报对象必须拥护中国共产党领导，拥护党的理论、路线和方针政策，政治立场坚定，爱国敬业奉献，模范遵守国家法律法规，具有良好的社会公德、职业道德。</w:t>
      </w:r>
    </w:p>
    <w:p w14:paraId="6B38EAEC">
      <w:pPr>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楷体_GB2312" w:cs="Times New Roman"/>
          <w:b/>
          <w:snapToGrid/>
          <w:color w:val="000000"/>
          <w:spacing w:val="0"/>
          <w:kern w:val="21"/>
          <w:sz w:val="32"/>
          <w:szCs w:val="32"/>
        </w:rPr>
        <w:t xml:space="preserve">第八条  </w:t>
      </w:r>
      <w:r>
        <w:rPr>
          <w:rFonts w:hint="default" w:ascii="Times New Roman" w:hAnsi="Times New Roman" w:eastAsia="仿宋_GB2312" w:cs="Times New Roman"/>
          <w:snapToGrid/>
          <w:color w:val="000000"/>
          <w:spacing w:val="0"/>
          <w:kern w:val="21"/>
          <w:sz w:val="32"/>
          <w:szCs w:val="32"/>
        </w:rPr>
        <w:t>创新领军人才项目申报对象主要为我市高校、科研院所、企事业单位、新型研发机构等单位的人才，应当具备较强创新能力，研究成果为同行公认，来浔工作不超过</w:t>
      </w:r>
      <w:r>
        <w:rPr>
          <w:rFonts w:hint="default" w:ascii="Times New Roman" w:hAnsi="Times New Roman" w:eastAsia="仿宋_GB2312" w:cs="Times New Roman"/>
          <w:snapToGrid/>
          <w:color w:val="000000"/>
          <w:spacing w:val="0"/>
          <w:kern w:val="21"/>
          <w:sz w:val="32"/>
          <w:szCs w:val="32"/>
          <w:lang w:val="en"/>
        </w:rPr>
        <w:t>1</w:t>
      </w:r>
      <w:r>
        <w:rPr>
          <w:rFonts w:hint="default" w:ascii="Times New Roman" w:hAnsi="Times New Roman" w:eastAsia="仿宋_GB2312" w:cs="Times New Roman"/>
          <w:snapToGrid/>
          <w:color w:val="000000"/>
          <w:spacing w:val="0"/>
          <w:kern w:val="21"/>
          <w:sz w:val="32"/>
          <w:szCs w:val="32"/>
        </w:rPr>
        <w:t>年，或者尚未来浔工作，但已签订引进协议，承诺自合同签订之日起半年内到岗工作，入选后应当全职在浔工作5年以上。</w:t>
      </w:r>
    </w:p>
    <w:p w14:paraId="09432FF7">
      <w:pPr>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楷体_GB2312" w:cs="Times New Roman"/>
          <w:b/>
          <w:snapToGrid/>
          <w:color w:val="000000"/>
          <w:spacing w:val="0"/>
          <w:kern w:val="21"/>
          <w:sz w:val="32"/>
          <w:szCs w:val="32"/>
        </w:rPr>
        <w:t xml:space="preserve">第九条  </w:t>
      </w:r>
      <w:r>
        <w:rPr>
          <w:rFonts w:hint="default" w:ascii="Times New Roman" w:hAnsi="Times New Roman" w:eastAsia="仿宋_GB2312" w:cs="Times New Roman"/>
          <w:snapToGrid/>
          <w:color w:val="000000"/>
          <w:spacing w:val="0"/>
          <w:kern w:val="21"/>
          <w:sz w:val="32"/>
          <w:szCs w:val="32"/>
        </w:rPr>
        <w:t>创业领军人才项目申报对象为从省外引进、在我市自主创办企业的人才，应当来浔工作不超过3年，是企业主要创办人和实际控制人（第一大股东或者最大自然人股东）。产业定位符合我市重点产业发展方向。</w:t>
      </w:r>
    </w:p>
    <w:p w14:paraId="1E89FD81">
      <w:pPr>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楷体_GB2312" w:cs="Times New Roman"/>
          <w:b/>
          <w:snapToGrid/>
          <w:color w:val="000000"/>
          <w:spacing w:val="0"/>
          <w:kern w:val="21"/>
          <w:sz w:val="32"/>
          <w:szCs w:val="32"/>
        </w:rPr>
        <w:t xml:space="preserve">第十条  </w:t>
      </w:r>
      <w:r>
        <w:rPr>
          <w:rFonts w:hint="default" w:ascii="Times New Roman" w:hAnsi="Times New Roman" w:eastAsia="仿宋_GB2312" w:cs="Times New Roman"/>
          <w:snapToGrid/>
          <w:color w:val="000000"/>
          <w:spacing w:val="0"/>
          <w:kern w:val="21"/>
          <w:sz w:val="32"/>
          <w:szCs w:val="32"/>
        </w:rPr>
        <w:t>创新高端人才项目申报对象主要为我市高校、科研院所、企事业单位、新型研发机构等单位的人才，应当全职在浔工作</w:t>
      </w:r>
      <w:r>
        <w:rPr>
          <w:rFonts w:hint="default" w:ascii="Times New Roman" w:hAnsi="Times New Roman" w:eastAsia="仿宋_GB2312" w:cs="Times New Roman"/>
          <w:snapToGrid/>
          <w:color w:val="000000"/>
          <w:spacing w:val="0"/>
          <w:kern w:val="21"/>
          <w:sz w:val="32"/>
          <w:szCs w:val="32"/>
          <w:lang w:val="en"/>
        </w:rPr>
        <w:t>1</w:t>
      </w:r>
      <w:r>
        <w:rPr>
          <w:rFonts w:hint="default" w:ascii="Times New Roman" w:hAnsi="Times New Roman" w:eastAsia="仿宋_GB2312" w:cs="Times New Roman"/>
          <w:snapToGrid/>
          <w:color w:val="000000"/>
          <w:spacing w:val="0"/>
          <w:kern w:val="21"/>
          <w:sz w:val="32"/>
          <w:szCs w:val="32"/>
        </w:rPr>
        <w:t>年以上，在本行业、本领域取得同行公认且有较大影响力的创新成果。</w:t>
      </w:r>
    </w:p>
    <w:p w14:paraId="329248F3">
      <w:pPr>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楷体_GB2312" w:cs="Times New Roman"/>
          <w:b/>
          <w:snapToGrid/>
          <w:color w:val="000000"/>
          <w:spacing w:val="0"/>
          <w:kern w:val="21"/>
          <w:sz w:val="32"/>
          <w:szCs w:val="32"/>
        </w:rPr>
        <w:t xml:space="preserve">第十一条 </w:t>
      </w:r>
      <w:r>
        <w:rPr>
          <w:rFonts w:hint="default" w:ascii="Times New Roman" w:hAnsi="Times New Roman" w:eastAsia="仿宋_GB2312" w:cs="Times New Roman"/>
          <w:snapToGrid/>
          <w:color w:val="000000"/>
          <w:spacing w:val="0"/>
          <w:kern w:val="21"/>
          <w:sz w:val="32"/>
          <w:szCs w:val="32"/>
        </w:rPr>
        <w:t xml:space="preserve"> 创业高端人才项目申报对象主要为已在我市自主创业，或者来自我省高校、科研院所、企事业单位、新型研发机构等单位的在浔自主创业者（为企业主要创办人或者实际控制人），具有较强的创业精神、科技研发或者经营管理能力。产业定位符合我市重点产业发展方向。</w:t>
      </w:r>
    </w:p>
    <w:p w14:paraId="49CE89FC">
      <w:pPr>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楷体_GB2312" w:cs="Times New Roman"/>
          <w:b/>
          <w:snapToGrid/>
          <w:color w:val="000000"/>
          <w:spacing w:val="0"/>
          <w:kern w:val="21"/>
          <w:sz w:val="32"/>
          <w:szCs w:val="32"/>
        </w:rPr>
        <w:t>第十二条</w:t>
      </w:r>
      <w:r>
        <w:rPr>
          <w:rFonts w:hint="default" w:ascii="Times New Roman" w:hAnsi="Times New Roman" w:eastAsia="仿宋_GB2312" w:cs="Times New Roman"/>
          <w:snapToGrid/>
          <w:color w:val="000000"/>
          <w:spacing w:val="0"/>
          <w:kern w:val="21"/>
          <w:sz w:val="32"/>
          <w:szCs w:val="32"/>
        </w:rPr>
        <w:t xml:space="preserve">  技能高端人才项目申报对象主要为我市企业、职业院校（技工院校）等单位的人才，应当全职在浔</w:t>
      </w:r>
      <w:r>
        <w:rPr>
          <w:rFonts w:hint="default" w:ascii="Times New Roman" w:hAnsi="Times New Roman" w:eastAsia="仿宋_GB2312" w:cs="Times New Roman"/>
          <w:snapToGrid/>
          <w:color w:val="000000"/>
          <w:spacing w:val="0"/>
          <w:kern w:val="21"/>
          <w:sz w:val="32"/>
          <w:szCs w:val="32"/>
          <w:lang w:val="en"/>
        </w:rPr>
        <w:t>工作1年以上，</w:t>
      </w:r>
      <w:r>
        <w:rPr>
          <w:rFonts w:hint="default" w:ascii="Times New Roman" w:hAnsi="Times New Roman" w:eastAsia="仿宋_GB2312" w:cs="Times New Roman"/>
          <w:snapToGrid/>
          <w:color w:val="000000"/>
          <w:spacing w:val="0"/>
          <w:kern w:val="21"/>
          <w:sz w:val="32"/>
          <w:szCs w:val="32"/>
        </w:rPr>
        <w:t>从事技术技能性工作，在本职业（工种）中具有绝招绝技绝活，取得技师以上职业资格证书或者职业技能等级证书，领衔所在单位相关团队。</w:t>
      </w:r>
    </w:p>
    <w:p w14:paraId="23C088D2">
      <w:pPr>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楷体_GB2312" w:cs="Times New Roman"/>
          <w:b/>
          <w:snapToGrid/>
          <w:color w:val="000000"/>
          <w:spacing w:val="0"/>
          <w:kern w:val="21"/>
          <w:sz w:val="32"/>
          <w:szCs w:val="32"/>
        </w:rPr>
        <w:t>第十三条</w:t>
      </w:r>
      <w:r>
        <w:rPr>
          <w:rFonts w:hint="default" w:ascii="Times New Roman" w:hAnsi="Times New Roman" w:eastAsia="仿宋_GB2312" w:cs="Times New Roman"/>
          <w:snapToGrid/>
          <w:color w:val="000000"/>
          <w:spacing w:val="0"/>
          <w:kern w:val="21"/>
          <w:sz w:val="32"/>
          <w:szCs w:val="32"/>
        </w:rPr>
        <w:t xml:space="preserve">  教育教学高端人才项目申报对象主要为我市各级各类学校在职专任教师，应当全职在浔工作</w:t>
      </w:r>
      <w:r>
        <w:rPr>
          <w:rFonts w:hint="default" w:ascii="Times New Roman" w:hAnsi="Times New Roman" w:eastAsia="仿宋_GB2312" w:cs="Times New Roman"/>
          <w:snapToGrid/>
          <w:color w:val="000000"/>
          <w:spacing w:val="0"/>
          <w:kern w:val="21"/>
          <w:sz w:val="32"/>
          <w:szCs w:val="32"/>
          <w:lang w:val="en"/>
        </w:rPr>
        <w:t>1</w:t>
      </w:r>
      <w:r>
        <w:rPr>
          <w:rFonts w:hint="default" w:ascii="Times New Roman" w:hAnsi="Times New Roman" w:eastAsia="仿宋_GB2312" w:cs="Times New Roman"/>
          <w:snapToGrid/>
          <w:color w:val="000000"/>
          <w:spacing w:val="0"/>
          <w:kern w:val="21"/>
          <w:sz w:val="32"/>
          <w:szCs w:val="32"/>
        </w:rPr>
        <w:t>年以上，长期从事一线教学工作，立德树人、为人师表，教学成果和教育质量突出，在学生培养方面有突出贡献。</w:t>
      </w:r>
    </w:p>
    <w:p w14:paraId="5B2F49BF">
      <w:pPr>
        <w:pStyle w:val="10"/>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napToGrid/>
          <w:color w:val="000000"/>
          <w:spacing w:val="0"/>
          <w:kern w:val="21"/>
          <w:sz w:val="32"/>
          <w:szCs w:val="32"/>
          <w:lang w:eastAsia="zh-CN"/>
        </w:rPr>
      </w:pPr>
      <w:r>
        <w:rPr>
          <w:rFonts w:hint="default" w:ascii="Times New Roman" w:hAnsi="Times New Roman" w:eastAsia="楷体_GB2312" w:cs="Times New Roman"/>
          <w:b/>
          <w:bCs/>
          <w:snapToGrid/>
          <w:color w:val="000000"/>
          <w:spacing w:val="0"/>
          <w:kern w:val="21"/>
          <w:sz w:val="32"/>
          <w:szCs w:val="32"/>
          <w:lang w:eastAsia="zh-CN"/>
        </w:rPr>
        <w:t>第十四条</w:t>
      </w:r>
      <w:r>
        <w:rPr>
          <w:rFonts w:hint="default" w:ascii="Times New Roman" w:hAnsi="Times New Roman" w:eastAsia="仿宋_GB2312" w:cs="Times New Roman"/>
          <w:snapToGrid/>
          <w:color w:val="000000"/>
          <w:spacing w:val="0"/>
          <w:kern w:val="21"/>
          <w:sz w:val="32"/>
          <w:szCs w:val="32"/>
          <w:lang w:eastAsia="zh-CN"/>
        </w:rPr>
        <w:t xml:space="preserve">  科技创新人才团队项目申报对象主要为市内全国重点实验室、省实验室、省重点实验室和市实验室等重大创新平台引进的人才团队。</w:t>
      </w:r>
    </w:p>
    <w:p w14:paraId="29363E95">
      <w:pPr>
        <w:pStyle w:val="10"/>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napToGrid/>
          <w:color w:val="000000"/>
          <w:spacing w:val="0"/>
          <w:kern w:val="21"/>
          <w:sz w:val="32"/>
          <w:szCs w:val="32"/>
          <w:lang w:eastAsia="zh-CN"/>
        </w:rPr>
      </w:pPr>
      <w:r>
        <w:rPr>
          <w:rFonts w:hint="default" w:ascii="Times New Roman" w:hAnsi="Times New Roman" w:eastAsia="楷体_GB2312" w:cs="Times New Roman"/>
          <w:b/>
          <w:bCs/>
          <w:snapToGrid/>
          <w:color w:val="000000"/>
          <w:spacing w:val="0"/>
          <w:kern w:val="21"/>
          <w:sz w:val="32"/>
          <w:szCs w:val="32"/>
          <w:lang w:eastAsia="zh-CN"/>
        </w:rPr>
        <w:t>第十五条</w:t>
      </w:r>
      <w:r>
        <w:rPr>
          <w:rFonts w:hint="default" w:ascii="Times New Roman" w:hAnsi="Times New Roman" w:eastAsia="仿宋_GB2312" w:cs="Times New Roman"/>
          <w:snapToGrid/>
          <w:color w:val="000000"/>
          <w:spacing w:val="0"/>
          <w:kern w:val="21"/>
          <w:sz w:val="32"/>
          <w:szCs w:val="32"/>
          <w:lang w:eastAsia="zh-CN"/>
        </w:rPr>
        <w:t xml:space="preserve">  科技创业人才团队项目申报对象应当携带具有自主知识产权的科技成果，在我市创办企业或与市内企业合资合作创办企业，创办企业的注册成立时间一般在3年以内，开展科技成果转化，且符合九江产业发展战略布局和产业技术创新需求，具有良好的市场前景，能引领和带动九江产业发展。</w:t>
      </w:r>
    </w:p>
    <w:p w14:paraId="120D2E15">
      <w:pPr>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cs="Times New Roman"/>
          <w:snapToGrid/>
          <w:spacing w:val="0"/>
          <w:kern w:val="21"/>
        </w:rPr>
      </w:pPr>
      <w:r>
        <w:rPr>
          <w:rFonts w:hint="default" w:ascii="Times New Roman" w:hAnsi="Times New Roman" w:eastAsia="楷体_GB2312" w:cs="Times New Roman"/>
          <w:b/>
          <w:snapToGrid/>
          <w:color w:val="000000"/>
          <w:spacing w:val="0"/>
          <w:kern w:val="21"/>
          <w:sz w:val="32"/>
          <w:szCs w:val="32"/>
        </w:rPr>
        <w:t>第十六条</w:t>
      </w:r>
      <w:r>
        <w:rPr>
          <w:rFonts w:hint="default" w:ascii="Times New Roman" w:hAnsi="Times New Roman" w:eastAsia="仿宋_GB2312" w:cs="Times New Roman"/>
          <w:snapToGrid/>
          <w:color w:val="000000"/>
          <w:spacing w:val="0"/>
          <w:kern w:val="21"/>
          <w:sz w:val="32"/>
          <w:szCs w:val="32"/>
        </w:rPr>
        <w:t xml:space="preserve">  青年类项目申报对象年龄不超过40周岁。</w:t>
      </w:r>
    </w:p>
    <w:p w14:paraId="4539E81A">
      <w:pPr>
        <w:pStyle w:val="10"/>
        <w:keepNext w:val="0"/>
        <w:keepLines w:val="0"/>
        <w:pageBreakBefore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napToGrid/>
          <w:color w:val="000000"/>
          <w:spacing w:val="0"/>
          <w:kern w:val="21"/>
          <w:sz w:val="32"/>
          <w:szCs w:val="32"/>
          <w:lang w:eastAsia="zh-CN"/>
        </w:rPr>
      </w:pPr>
    </w:p>
    <w:p w14:paraId="2AC7C054">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default" w:ascii="Times New Roman" w:hAnsi="Times New Roman" w:eastAsia="黑体" w:cs="Times New Roman"/>
          <w:snapToGrid/>
          <w:color w:val="000000"/>
          <w:spacing w:val="0"/>
          <w:kern w:val="21"/>
          <w:sz w:val="32"/>
          <w:szCs w:val="32"/>
        </w:rPr>
      </w:pPr>
      <w:r>
        <w:rPr>
          <w:rFonts w:hint="default" w:ascii="Times New Roman" w:hAnsi="Times New Roman" w:eastAsia="黑体" w:cs="Times New Roman"/>
          <w:snapToGrid/>
          <w:color w:val="000000"/>
          <w:spacing w:val="0"/>
          <w:kern w:val="21"/>
          <w:sz w:val="32"/>
          <w:szCs w:val="32"/>
        </w:rPr>
        <w:t>第三章  遴选程序</w:t>
      </w:r>
    </w:p>
    <w:p w14:paraId="30B80EE6">
      <w:pPr>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楷体_GB2312" w:cs="Times New Roman"/>
          <w:b/>
          <w:snapToGrid/>
          <w:color w:val="000000"/>
          <w:spacing w:val="0"/>
          <w:kern w:val="21"/>
          <w:sz w:val="32"/>
          <w:szCs w:val="32"/>
        </w:rPr>
        <w:t xml:space="preserve">第十七条  </w:t>
      </w:r>
      <w:r>
        <w:rPr>
          <w:rFonts w:hint="default" w:ascii="Times New Roman" w:hAnsi="Times New Roman" w:eastAsia="仿宋_GB2312" w:cs="Times New Roman"/>
          <w:snapToGrid/>
          <w:color w:val="000000"/>
          <w:spacing w:val="0"/>
          <w:kern w:val="21"/>
          <w:sz w:val="32"/>
          <w:szCs w:val="32"/>
        </w:rPr>
        <w:t>采取“专项办”牵头统筹、各项目评审平台分头实施的方式进行遴选工作。具体程序为：</w:t>
      </w:r>
    </w:p>
    <w:p w14:paraId="34B543F0">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仿宋_GB2312" w:cs="Times New Roman"/>
          <w:snapToGrid/>
          <w:color w:val="000000"/>
          <w:spacing w:val="0"/>
          <w:kern w:val="21"/>
          <w:sz w:val="32"/>
          <w:szCs w:val="32"/>
        </w:rPr>
        <w:t>（一）发布公告。“专项办”制定年度实施计划，发布遴选公告，原则上每年发布一次。</w:t>
      </w:r>
    </w:p>
    <w:p w14:paraId="012A5707">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仿宋_GB2312" w:cs="Times New Roman"/>
          <w:snapToGrid/>
          <w:color w:val="000000"/>
          <w:spacing w:val="0"/>
          <w:kern w:val="21"/>
          <w:sz w:val="32"/>
          <w:szCs w:val="32"/>
        </w:rPr>
        <w:t>（二）申报推荐。申报对象应当依托引进或者培养单位申报，根据遴选公告的时间及有关安排，在“九江人才服务专区”进行网上申报，一次只能申报一个项目。申报材料要明确项目实施的目标任务和预期效果</w:t>
      </w:r>
      <w:r>
        <w:rPr>
          <w:rFonts w:hint="default" w:ascii="Times New Roman" w:hAnsi="Times New Roman" w:eastAsia="仿宋_GB2312" w:cs="Times New Roman"/>
          <w:snapToGrid/>
          <w:spacing w:val="0"/>
          <w:kern w:val="21"/>
          <w:sz w:val="32"/>
          <w:szCs w:val="32"/>
        </w:rPr>
        <w:t>。</w:t>
      </w:r>
    </w:p>
    <w:p w14:paraId="57F711CD">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仿宋_GB2312" w:cs="Times New Roman"/>
          <w:snapToGrid/>
          <w:color w:val="000000"/>
          <w:spacing w:val="0"/>
          <w:kern w:val="21"/>
          <w:sz w:val="32"/>
          <w:szCs w:val="32"/>
        </w:rPr>
        <w:t>（三）资格审查。评审平台对申报对象进行资格审查。</w:t>
      </w:r>
    </w:p>
    <w:p w14:paraId="582A3F10">
      <w:pPr>
        <w:pStyle w:val="10"/>
        <w:keepNext w:val="0"/>
        <w:keepLines w:val="0"/>
        <w:pageBreakBefore w:val="0"/>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_GB2312" w:cs="Times New Roman"/>
          <w:snapToGrid/>
          <w:color w:val="000000"/>
          <w:spacing w:val="0"/>
          <w:kern w:val="21"/>
          <w:sz w:val="32"/>
          <w:szCs w:val="32"/>
          <w:lang w:eastAsia="zh-CN"/>
        </w:rPr>
      </w:pPr>
      <w:r>
        <w:rPr>
          <w:rFonts w:hint="default" w:ascii="Times New Roman" w:hAnsi="Times New Roman" w:eastAsia="仿宋_GB2312" w:cs="Times New Roman"/>
          <w:snapToGrid/>
          <w:color w:val="000000"/>
          <w:spacing w:val="0"/>
          <w:kern w:val="21"/>
          <w:sz w:val="32"/>
          <w:szCs w:val="32"/>
          <w:lang w:eastAsia="zh-CN"/>
        </w:rPr>
        <w:t>（四）组织评审。评审平台根据申报对象特点，采取网络评审、会议评审（现场答辩）等方式进行评审，评审结果经评审平台党组（党委）审核通过后，产生初步入选对象。</w:t>
      </w:r>
    </w:p>
    <w:p w14:paraId="0A68076A">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仿宋_GB2312" w:cs="Times New Roman"/>
          <w:snapToGrid/>
          <w:color w:val="000000"/>
          <w:spacing w:val="0"/>
          <w:kern w:val="21"/>
          <w:sz w:val="32"/>
          <w:szCs w:val="32"/>
        </w:rPr>
        <w:t>（五）考察公示。评审平台对初步入选对象组织实地考察，对通过考察的人选在“九江人才服务专区”公示。</w:t>
      </w:r>
    </w:p>
    <w:p w14:paraId="69AB6FFF">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napToGrid/>
          <w:color w:val="000000"/>
          <w:spacing w:val="6"/>
          <w:kern w:val="21"/>
          <w:sz w:val="32"/>
          <w:szCs w:val="32"/>
        </w:rPr>
      </w:pPr>
      <w:r>
        <w:rPr>
          <w:rFonts w:hint="default" w:ascii="Times New Roman" w:hAnsi="Times New Roman" w:eastAsia="仿宋_GB2312" w:cs="Times New Roman"/>
          <w:snapToGrid/>
          <w:color w:val="000000"/>
          <w:spacing w:val="0"/>
          <w:kern w:val="21"/>
          <w:sz w:val="32"/>
          <w:szCs w:val="32"/>
        </w:rPr>
        <w:t>（六）</w:t>
      </w:r>
      <w:r>
        <w:rPr>
          <w:rFonts w:hint="default" w:ascii="Times New Roman" w:hAnsi="Times New Roman" w:eastAsia="仿宋_GB2312" w:cs="Times New Roman"/>
          <w:snapToGrid/>
          <w:color w:val="000000"/>
          <w:spacing w:val="6"/>
          <w:kern w:val="21"/>
          <w:sz w:val="32"/>
          <w:szCs w:val="32"/>
        </w:rPr>
        <w:t>正式入选。创新领军人才项目（自然科学类）、创新高端人才项目（自然科学类）、创业领军人才项目、创业高端人才项目、科技创新人才团队项目、科技创业人才团队项目由“专项办”报市委人才工作领导小组领导审定；其他项目由各评审平台单位党组（党委）研究确定正式入选名单，报“专项办”备案。</w:t>
      </w:r>
    </w:p>
    <w:p w14:paraId="303E744D">
      <w:pPr>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楷体_GB2312" w:cs="Times New Roman"/>
          <w:b/>
          <w:snapToGrid/>
          <w:color w:val="000000"/>
          <w:spacing w:val="0"/>
          <w:kern w:val="21"/>
          <w:sz w:val="32"/>
          <w:szCs w:val="32"/>
        </w:rPr>
        <w:t>第十八条</w:t>
      </w:r>
      <w:r>
        <w:rPr>
          <w:rFonts w:hint="default" w:ascii="Times New Roman" w:hAnsi="Times New Roman" w:eastAsia="仿宋_GB2312" w:cs="Times New Roman"/>
          <w:snapToGrid/>
          <w:color w:val="000000"/>
          <w:spacing w:val="0"/>
          <w:kern w:val="21"/>
          <w:sz w:val="32"/>
          <w:szCs w:val="32"/>
        </w:rPr>
        <w:t xml:space="preserve">  相关单位对申报材料应当压实工作责任，认真把关，做好资格审查和申报遴选工作。对组织不力、把关不严、审核不到位的，根据情节轻重，予以通报批评、暂停申报推荐资格等处理。</w:t>
      </w:r>
    </w:p>
    <w:p w14:paraId="187CEDD2">
      <w:pPr>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楷体_GB2312" w:cs="Times New Roman"/>
          <w:b/>
          <w:snapToGrid/>
          <w:color w:val="000000"/>
          <w:spacing w:val="0"/>
          <w:kern w:val="21"/>
          <w:sz w:val="32"/>
          <w:szCs w:val="32"/>
        </w:rPr>
        <w:t>第十九条</w:t>
      </w:r>
      <w:r>
        <w:rPr>
          <w:rFonts w:hint="default" w:ascii="Times New Roman" w:hAnsi="Times New Roman" w:eastAsia="仿宋_GB2312" w:cs="Times New Roman"/>
          <w:snapToGrid/>
          <w:color w:val="000000"/>
          <w:spacing w:val="0"/>
          <w:kern w:val="21"/>
          <w:sz w:val="32"/>
          <w:szCs w:val="32"/>
        </w:rPr>
        <w:t xml:space="preserve">  评审平台部门应当区别不同类别人才性质特点，建立健全涵盖创新能力、质量、实效、贡献等要素，科学合理、各有侧重的分类评价标准。具体评价办法报“专项办”审核。</w:t>
      </w:r>
    </w:p>
    <w:p w14:paraId="52D4A41C">
      <w:pPr>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楷体_GB2312" w:cs="Times New Roman"/>
          <w:b/>
          <w:snapToGrid/>
          <w:color w:val="000000"/>
          <w:spacing w:val="0"/>
          <w:kern w:val="21"/>
          <w:sz w:val="32"/>
          <w:szCs w:val="32"/>
        </w:rPr>
        <w:t>第二十条</w:t>
      </w:r>
      <w:r>
        <w:rPr>
          <w:rFonts w:hint="default" w:ascii="Times New Roman" w:hAnsi="Times New Roman" w:eastAsia="仿宋_GB2312" w:cs="Times New Roman"/>
          <w:snapToGrid/>
          <w:color w:val="000000"/>
          <w:spacing w:val="0"/>
          <w:kern w:val="21"/>
          <w:sz w:val="32"/>
          <w:szCs w:val="32"/>
        </w:rPr>
        <w:t xml:space="preserve">  评审平台对进入评审专家库的专家严格把关，完善评审专家选拔、退出和信誉管理机制。对说情打招呼、搞“圈子评审”，甚至利益交换等违反评审规定的行为，一经查实，取消申报对象申报资格并暂停申报单位申报资格，对涉及的评审专家不再纳入评审专家库并将有关情况转其所在单位给予处理。</w:t>
      </w:r>
    </w:p>
    <w:p w14:paraId="1089D02A">
      <w:pPr>
        <w:pStyle w:val="10"/>
        <w:keepNext w:val="0"/>
        <w:keepLines w:val="0"/>
        <w:pageBreakBefore w:val="0"/>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仿宋_GB2312" w:cs="Times New Roman"/>
          <w:snapToGrid/>
          <w:color w:val="000000"/>
          <w:spacing w:val="0"/>
          <w:kern w:val="21"/>
          <w:sz w:val="32"/>
          <w:szCs w:val="32"/>
          <w:lang w:eastAsia="zh-CN"/>
        </w:rPr>
      </w:pPr>
      <w:r>
        <w:rPr>
          <w:rFonts w:hint="default" w:ascii="Times New Roman" w:hAnsi="Times New Roman" w:eastAsia="楷体_GB2312" w:cs="Times New Roman"/>
          <w:b/>
          <w:snapToGrid/>
          <w:color w:val="000000"/>
          <w:spacing w:val="0"/>
          <w:kern w:val="21"/>
          <w:sz w:val="32"/>
          <w:szCs w:val="32"/>
          <w:lang w:eastAsia="zh-CN"/>
        </w:rPr>
        <w:t>第二十一条</w:t>
      </w:r>
      <w:r>
        <w:rPr>
          <w:rFonts w:hint="default" w:ascii="Times New Roman" w:hAnsi="Times New Roman" w:eastAsia="仿宋_GB2312" w:cs="Times New Roman"/>
          <w:snapToGrid/>
          <w:color w:val="000000"/>
          <w:spacing w:val="0"/>
          <w:kern w:val="21"/>
          <w:sz w:val="32"/>
          <w:szCs w:val="32"/>
          <w:lang w:eastAsia="zh-CN"/>
        </w:rPr>
        <w:t xml:space="preserve">  各县（市、区）委组织部或者市直相关单位应当指导用人单位对引进类入选者开展全职到岗核查。</w:t>
      </w:r>
    </w:p>
    <w:p w14:paraId="57C0194C">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color w:val="000000"/>
          <w:spacing w:val="0"/>
          <w:kern w:val="21"/>
          <w:sz w:val="32"/>
          <w:szCs w:val="32"/>
        </w:rPr>
      </w:pPr>
    </w:p>
    <w:p w14:paraId="4DDC53A5">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default" w:ascii="Times New Roman" w:hAnsi="Times New Roman" w:eastAsia="黑体" w:cs="Times New Roman"/>
          <w:snapToGrid/>
          <w:color w:val="000000"/>
          <w:spacing w:val="0"/>
          <w:kern w:val="21"/>
          <w:sz w:val="32"/>
          <w:szCs w:val="32"/>
        </w:rPr>
      </w:pPr>
      <w:r>
        <w:rPr>
          <w:rFonts w:hint="default" w:ascii="Times New Roman" w:hAnsi="Times New Roman" w:eastAsia="黑体" w:cs="Times New Roman"/>
          <w:snapToGrid/>
          <w:color w:val="000000"/>
          <w:spacing w:val="0"/>
          <w:kern w:val="21"/>
          <w:sz w:val="32"/>
          <w:szCs w:val="32"/>
        </w:rPr>
        <w:t>第四章  支持措施</w:t>
      </w:r>
    </w:p>
    <w:p w14:paraId="4EBCDDDD">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楷体_GB2312" w:cs="Times New Roman"/>
          <w:b/>
          <w:snapToGrid/>
          <w:color w:val="000000"/>
          <w:spacing w:val="0"/>
          <w:kern w:val="21"/>
          <w:sz w:val="32"/>
          <w:szCs w:val="32"/>
        </w:rPr>
        <w:t xml:space="preserve">第二十二条  </w:t>
      </w:r>
      <w:r>
        <w:rPr>
          <w:rFonts w:hint="default" w:ascii="Times New Roman" w:hAnsi="Times New Roman" w:eastAsia="仿宋_GB2312" w:cs="Times New Roman"/>
          <w:snapToGrid/>
          <w:color w:val="000000"/>
          <w:spacing w:val="0"/>
          <w:kern w:val="21"/>
          <w:sz w:val="32"/>
          <w:szCs w:val="32"/>
        </w:rPr>
        <w:t>申报对象入选“浔城英才”计划后，市委人才工作领导小组向入选者颁发入选证书。</w:t>
      </w:r>
    </w:p>
    <w:p w14:paraId="6A2C9ED0">
      <w:pPr>
        <w:pStyle w:val="2"/>
        <w:keepNext w:val="0"/>
        <w:keepLines w:val="0"/>
        <w:pageBreakBefore w:val="0"/>
        <w:kinsoku/>
        <w:wordWrap/>
        <w:overflowPunct/>
        <w:topLinePunct w:val="0"/>
        <w:autoSpaceDE/>
        <w:autoSpaceDN/>
        <w:bidi w:val="0"/>
        <w:adjustRightInd/>
        <w:snapToGrid/>
        <w:spacing w:line="576" w:lineRule="exact"/>
        <w:ind w:firstLine="643"/>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楷体_GB2312" w:cs="Times New Roman"/>
          <w:b/>
          <w:snapToGrid/>
          <w:color w:val="000000"/>
          <w:spacing w:val="0"/>
          <w:kern w:val="21"/>
          <w:sz w:val="32"/>
          <w:szCs w:val="32"/>
        </w:rPr>
        <w:t>第二十三条</w:t>
      </w:r>
      <w:r>
        <w:rPr>
          <w:rFonts w:hint="default" w:ascii="Times New Roman" w:hAnsi="Times New Roman" w:eastAsia="仿宋_GB2312" w:cs="Times New Roman"/>
          <w:snapToGrid/>
          <w:color w:val="000000"/>
          <w:spacing w:val="0"/>
          <w:kern w:val="21"/>
          <w:sz w:val="32"/>
          <w:szCs w:val="32"/>
        </w:rPr>
        <w:t xml:space="preserve">  给予入选者经费支持，从市本级人才发展专项资金中列支。建立资助标准动态调整机制，根据我市经济社会发展和人才队伍建设需要适时作出调整，保持我市人才计划的竞争优势。</w:t>
      </w:r>
    </w:p>
    <w:p w14:paraId="1FF71D6B">
      <w:pPr>
        <w:pStyle w:val="2"/>
        <w:keepNext w:val="0"/>
        <w:keepLines w:val="0"/>
        <w:pageBreakBefore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仿宋_GB2312" w:cs="Times New Roman"/>
          <w:snapToGrid/>
          <w:color w:val="000000"/>
          <w:spacing w:val="0"/>
          <w:kern w:val="21"/>
          <w:sz w:val="32"/>
          <w:szCs w:val="32"/>
        </w:rPr>
        <w:t>1.对创新领军人才自然科学类项目和创新高端人才自然科学类项目入选者，给予每人5万元的一次性补助和25万元的项目资助；对青年类入选者，给予每人3万元的一次性补助和12万元的项目资助。</w:t>
      </w:r>
    </w:p>
    <w:p w14:paraId="3A84AB15">
      <w:pPr>
        <w:pStyle w:val="2"/>
        <w:keepNext w:val="0"/>
        <w:keepLines w:val="0"/>
        <w:pageBreakBefore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仿宋_GB2312" w:cs="Times New Roman"/>
          <w:snapToGrid/>
          <w:color w:val="000000"/>
          <w:spacing w:val="0"/>
          <w:kern w:val="21"/>
          <w:sz w:val="32"/>
          <w:szCs w:val="32"/>
        </w:rPr>
        <w:t>2.对创新领军人才人文社科类、金融类、医疗卫生类项目和创新高端人才人文社科类、金融类、医疗卫生类项目入选者，给予每人3万元的一次性补助和12万元的项目资助；对青年类入选者，给予每人2万元的一次性补助和8万元的项目资助。</w:t>
      </w:r>
    </w:p>
    <w:p w14:paraId="4219DB93">
      <w:pPr>
        <w:pStyle w:val="2"/>
        <w:keepNext w:val="0"/>
        <w:keepLines w:val="0"/>
        <w:pageBreakBefore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仿宋_GB2312" w:cs="Times New Roman"/>
          <w:snapToGrid/>
          <w:color w:val="000000"/>
          <w:spacing w:val="0"/>
          <w:kern w:val="21"/>
          <w:sz w:val="32"/>
          <w:szCs w:val="32"/>
        </w:rPr>
        <w:t>3.对创业领军人才项目、创业高端人才项目入选者，给予每人5万元的一次性补助和25万元的项目资助。</w:t>
      </w:r>
    </w:p>
    <w:p w14:paraId="2D38F7A6">
      <w:pPr>
        <w:pStyle w:val="2"/>
        <w:keepNext w:val="0"/>
        <w:keepLines w:val="0"/>
        <w:pageBreakBefore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仿宋_GB2312" w:cs="Times New Roman"/>
          <w:snapToGrid/>
          <w:color w:val="000000"/>
          <w:spacing w:val="0"/>
          <w:kern w:val="21"/>
          <w:sz w:val="32"/>
          <w:szCs w:val="32"/>
        </w:rPr>
        <w:t>4.对技能高端人才项目入选者，给予每人2万元的一次性补助和8万元的项目资助。</w:t>
      </w:r>
    </w:p>
    <w:p w14:paraId="7BE7F82D">
      <w:pPr>
        <w:pStyle w:val="2"/>
        <w:keepNext w:val="0"/>
        <w:keepLines w:val="0"/>
        <w:pageBreakBefore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仿宋_GB2312" w:cs="Times New Roman"/>
          <w:snapToGrid/>
          <w:color w:val="000000"/>
          <w:spacing w:val="0"/>
          <w:kern w:val="21"/>
          <w:sz w:val="32"/>
          <w:szCs w:val="32"/>
        </w:rPr>
        <w:t>5.对教育教学高端人才项目入选者，给予每人2万元的一次性补助。</w:t>
      </w:r>
    </w:p>
    <w:p w14:paraId="61C72538">
      <w:pPr>
        <w:pStyle w:val="2"/>
        <w:keepNext w:val="0"/>
        <w:keepLines w:val="0"/>
        <w:pageBreakBefore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仿宋_GB2312" w:cs="Times New Roman"/>
          <w:snapToGrid/>
          <w:color w:val="000000"/>
          <w:spacing w:val="0"/>
          <w:kern w:val="21"/>
          <w:sz w:val="32"/>
          <w:szCs w:val="32"/>
        </w:rPr>
        <w:t>6.对科技创新人才团队项目入选者，给予每个团队300万元的项目资助。</w:t>
      </w:r>
    </w:p>
    <w:p w14:paraId="4BCBF6A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仿宋_GB2312" w:cs="Times New Roman"/>
          <w:snapToGrid/>
          <w:color w:val="000000"/>
          <w:spacing w:val="0"/>
          <w:kern w:val="21"/>
          <w:sz w:val="32"/>
          <w:szCs w:val="32"/>
        </w:rPr>
        <w:t>7.对科技创业人才团队项目入选者，给予每个团队100万元的项目资助。</w:t>
      </w:r>
    </w:p>
    <w:p w14:paraId="64F3FD4B">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楷体_GB2312" w:cs="Times New Roman"/>
          <w:b/>
          <w:snapToGrid/>
          <w:color w:val="000000"/>
          <w:spacing w:val="0"/>
          <w:kern w:val="21"/>
          <w:sz w:val="32"/>
          <w:szCs w:val="32"/>
        </w:rPr>
        <w:t>第二十四条</w:t>
      </w:r>
      <w:r>
        <w:rPr>
          <w:rFonts w:hint="default" w:ascii="Times New Roman" w:hAnsi="Times New Roman" w:eastAsia="仿宋_GB2312" w:cs="Times New Roman"/>
          <w:snapToGrid/>
          <w:color w:val="000000"/>
          <w:spacing w:val="0"/>
          <w:kern w:val="21"/>
          <w:sz w:val="32"/>
          <w:szCs w:val="32"/>
        </w:rPr>
        <w:t xml:space="preserve">  入选者可按规定认定为优秀基础人才，可申领人才码，享受相关服务保障政策。</w:t>
      </w:r>
    </w:p>
    <w:p w14:paraId="4BA79672">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楷体_GB2312" w:cs="Times New Roman"/>
          <w:b/>
          <w:snapToGrid/>
          <w:color w:val="000000"/>
          <w:spacing w:val="0"/>
          <w:kern w:val="21"/>
          <w:sz w:val="32"/>
          <w:szCs w:val="32"/>
        </w:rPr>
        <w:t xml:space="preserve">第二十五条 </w:t>
      </w:r>
      <w:r>
        <w:rPr>
          <w:rFonts w:hint="default" w:ascii="Times New Roman" w:hAnsi="Times New Roman" w:eastAsia="仿宋_GB2312" w:cs="Times New Roman"/>
          <w:snapToGrid/>
          <w:color w:val="000000"/>
          <w:spacing w:val="0"/>
          <w:kern w:val="21"/>
          <w:sz w:val="32"/>
          <w:szCs w:val="32"/>
        </w:rPr>
        <w:t xml:space="preserve"> 加强政治引领和政治吸纳，大力弘扬科学家精神、企业家精神、工匠精神。重视在入选者中发展党员工作，对代表性强、贡献突出的优秀人才，积极推荐选举“两代表一委员”。对做出突出贡献的入选者，优先推荐参加国家、省和我市各类评选表彰。</w:t>
      </w:r>
    </w:p>
    <w:p w14:paraId="744ABAE6">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napToGrid/>
          <w:color w:val="000000"/>
          <w:spacing w:val="0"/>
          <w:kern w:val="21"/>
          <w:sz w:val="32"/>
          <w:szCs w:val="32"/>
        </w:rPr>
      </w:pPr>
    </w:p>
    <w:p w14:paraId="72DF793F">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default" w:ascii="Times New Roman" w:hAnsi="Times New Roman" w:eastAsia="黑体" w:cs="Times New Roman"/>
          <w:snapToGrid/>
          <w:color w:val="000000"/>
          <w:spacing w:val="0"/>
          <w:kern w:val="21"/>
          <w:sz w:val="32"/>
          <w:szCs w:val="32"/>
        </w:rPr>
      </w:pPr>
      <w:r>
        <w:rPr>
          <w:rFonts w:hint="default" w:ascii="Times New Roman" w:hAnsi="Times New Roman" w:eastAsia="黑体" w:cs="Times New Roman"/>
          <w:snapToGrid/>
          <w:color w:val="000000"/>
          <w:spacing w:val="0"/>
          <w:kern w:val="21"/>
          <w:sz w:val="32"/>
          <w:szCs w:val="32"/>
        </w:rPr>
        <w:t>第五章  项目管理</w:t>
      </w:r>
    </w:p>
    <w:p w14:paraId="3D277292">
      <w:pPr>
        <w:pStyle w:val="10"/>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楷体_GB2312" w:cs="Times New Roman"/>
          <w:b/>
          <w:snapToGrid/>
          <w:color w:val="000000"/>
          <w:spacing w:val="0"/>
          <w:kern w:val="21"/>
          <w:sz w:val="32"/>
          <w:szCs w:val="32"/>
        </w:rPr>
        <w:t>第二十六条</w:t>
      </w:r>
      <w:r>
        <w:rPr>
          <w:rFonts w:hint="default" w:ascii="Times New Roman" w:hAnsi="Times New Roman" w:eastAsia="仿宋_GB2312" w:cs="Times New Roman"/>
          <w:snapToGrid/>
          <w:color w:val="000000"/>
          <w:spacing w:val="0"/>
          <w:kern w:val="21"/>
          <w:sz w:val="32"/>
          <w:szCs w:val="32"/>
        </w:rPr>
        <w:t xml:space="preserve">  加强各类人才计划之间的统筹协调，严禁逆向申报，已入选本地省级及以上人才计划的人才不能申报“浔城英才”计划，已入选九江市“双百双千”的人才，不能申报“浔城英才”计划。除以下情况外，“浔城英才”计划不接受已入选人员的申报：</w:t>
      </w:r>
    </w:p>
    <w:p w14:paraId="6B061A1B">
      <w:pPr>
        <w:pStyle w:val="10"/>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cs="Times New Roman"/>
          <w:snapToGrid/>
          <w:color w:val="000000"/>
          <w:spacing w:val="0"/>
          <w:kern w:val="21"/>
          <w:lang w:eastAsia="zh-CN"/>
        </w:rPr>
      </w:pPr>
      <w:r>
        <w:rPr>
          <w:rFonts w:hint="default" w:ascii="Times New Roman" w:hAnsi="Times New Roman" w:eastAsia="仿宋_GB2312" w:cs="Times New Roman"/>
          <w:snapToGrid/>
          <w:color w:val="000000"/>
          <w:spacing w:val="0"/>
          <w:kern w:val="21"/>
          <w:sz w:val="32"/>
          <w:szCs w:val="32"/>
          <w:lang w:eastAsia="zh-CN"/>
        </w:rPr>
        <w:t>（一）已入选“浔城英才”计划创新领军人才短期项目的，可以申报创新领军人才项目、创业领军人才项目；</w:t>
      </w:r>
    </w:p>
    <w:p w14:paraId="582317D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仿宋_GB2312" w:cs="Times New Roman"/>
          <w:snapToGrid/>
          <w:color w:val="000000"/>
          <w:spacing w:val="0"/>
          <w:kern w:val="21"/>
          <w:sz w:val="32"/>
          <w:szCs w:val="32"/>
        </w:rPr>
        <w:t>（二）已入选“浔城英才”计划创新领军人才和创新高端人才青年项目的，支持期满后可申报创新高端人才项目、创业高端人才项目。</w:t>
      </w:r>
    </w:p>
    <w:p w14:paraId="43B4EC74">
      <w:pPr>
        <w:pStyle w:val="10"/>
        <w:keepNext w:val="0"/>
        <w:keepLines w:val="0"/>
        <w:pageBreakBefore w:val="0"/>
        <w:kinsoku/>
        <w:wordWrap/>
        <w:overflowPunct/>
        <w:topLinePunct w:val="0"/>
        <w:autoSpaceDE/>
        <w:autoSpaceDN/>
        <w:bidi w:val="0"/>
        <w:adjustRightInd/>
        <w:snapToGrid/>
        <w:spacing w:line="576" w:lineRule="exact"/>
        <w:ind w:firstLine="640"/>
        <w:jc w:val="both"/>
        <w:textAlignment w:val="auto"/>
        <w:rPr>
          <w:rFonts w:hint="default" w:ascii="Times New Roman" w:hAnsi="Times New Roman" w:eastAsia="楷体_GB2312" w:cs="Times New Roman"/>
          <w:b/>
          <w:bCs/>
          <w:snapToGrid/>
          <w:color w:val="000000"/>
          <w:spacing w:val="0"/>
          <w:kern w:val="21"/>
          <w:sz w:val="32"/>
          <w:szCs w:val="32"/>
          <w:lang w:eastAsia="zh-CN"/>
        </w:rPr>
      </w:pPr>
      <w:r>
        <w:rPr>
          <w:rFonts w:hint="default" w:ascii="Times New Roman" w:hAnsi="Times New Roman" w:eastAsia="楷体_GB2312" w:cs="Times New Roman"/>
          <w:b/>
          <w:bCs/>
          <w:snapToGrid/>
          <w:color w:val="000000"/>
          <w:spacing w:val="0"/>
          <w:kern w:val="21"/>
          <w:sz w:val="32"/>
          <w:szCs w:val="32"/>
          <w:lang w:eastAsia="zh-CN"/>
        </w:rPr>
        <w:t>第二十</w:t>
      </w:r>
      <w:r>
        <w:rPr>
          <w:rFonts w:hint="default" w:ascii="Times New Roman" w:hAnsi="Times New Roman" w:eastAsia="楷体_GB2312" w:cs="Times New Roman"/>
          <w:b/>
          <w:snapToGrid/>
          <w:color w:val="000000"/>
          <w:spacing w:val="0"/>
          <w:kern w:val="21"/>
          <w:sz w:val="32"/>
          <w:szCs w:val="32"/>
          <w:lang w:eastAsia="zh-CN"/>
        </w:rPr>
        <w:t>七</w:t>
      </w:r>
      <w:r>
        <w:rPr>
          <w:rFonts w:hint="default" w:ascii="Times New Roman" w:hAnsi="Times New Roman" w:eastAsia="楷体_GB2312" w:cs="Times New Roman"/>
          <w:b/>
          <w:bCs/>
          <w:snapToGrid/>
          <w:color w:val="000000"/>
          <w:spacing w:val="0"/>
          <w:kern w:val="21"/>
          <w:sz w:val="32"/>
          <w:szCs w:val="32"/>
          <w:lang w:eastAsia="zh-CN"/>
        </w:rPr>
        <w:t xml:space="preserve">条  </w:t>
      </w:r>
      <w:r>
        <w:rPr>
          <w:rFonts w:hint="default" w:ascii="Times New Roman" w:hAnsi="Times New Roman" w:eastAsia="仿宋_GB2312" w:cs="Times New Roman"/>
          <w:snapToGrid/>
          <w:color w:val="000000"/>
          <w:spacing w:val="0"/>
          <w:kern w:val="21"/>
          <w:sz w:val="32"/>
          <w:szCs w:val="32"/>
          <w:lang w:eastAsia="zh-CN"/>
        </w:rPr>
        <w:t>进一步规范项目管理，各项目支持期为2年，</w:t>
      </w:r>
      <w:r>
        <w:rPr>
          <w:rFonts w:hint="default" w:ascii="Times New Roman" w:hAnsi="Times New Roman" w:eastAsia="仿宋_GB2312" w:cs="Times New Roman"/>
          <w:snapToGrid/>
          <w:color w:val="000000"/>
          <w:spacing w:val="0"/>
          <w:kern w:val="21"/>
          <w:sz w:val="32"/>
          <w:szCs w:val="32"/>
          <w:lang w:val="en" w:eastAsia="zh-CN"/>
        </w:rPr>
        <w:t>支持期内原则上不得转换工作单位。确需在市内转换的，按程序报批后，市级财政给予的资助经费一并流转。</w:t>
      </w:r>
      <w:r>
        <w:rPr>
          <w:rFonts w:hint="default" w:ascii="Times New Roman" w:hAnsi="Times New Roman" w:eastAsia="仿宋_GB2312" w:cs="Times New Roman"/>
          <w:snapToGrid/>
          <w:color w:val="000000"/>
          <w:spacing w:val="0"/>
          <w:kern w:val="21"/>
          <w:sz w:val="32"/>
          <w:szCs w:val="32"/>
          <w:lang w:eastAsia="zh-CN"/>
        </w:rPr>
        <w:t>对支持期满的项目，按照“谁评定谁评价”的原则，由评审平台分别组织结项评价，根据目标任务完成情况和项目实施实际效果，在听取用人单位评价意见的基础上，按照“优秀”“良好”“一般”“不通过”确定评价等级。“不通过”的入选者不再享受“浔城英才”计划政策。</w:t>
      </w:r>
    </w:p>
    <w:p w14:paraId="145AAB48">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楷体_GB2312" w:cs="Times New Roman"/>
          <w:b/>
          <w:snapToGrid/>
          <w:color w:val="000000"/>
          <w:spacing w:val="0"/>
          <w:kern w:val="21"/>
          <w:sz w:val="32"/>
          <w:szCs w:val="32"/>
        </w:rPr>
        <w:t>第二十八条</w:t>
      </w:r>
      <w:r>
        <w:rPr>
          <w:rFonts w:hint="default" w:ascii="Times New Roman" w:hAnsi="Times New Roman" w:eastAsia="仿宋_GB2312" w:cs="Times New Roman"/>
          <w:snapToGrid/>
          <w:color w:val="000000"/>
          <w:spacing w:val="0"/>
          <w:kern w:val="21"/>
          <w:sz w:val="32"/>
          <w:szCs w:val="32"/>
        </w:rPr>
        <w:t xml:space="preserve">  进一步规范资金使用管理，提高资金拨付效率，资助经费原则上直接拨至用人单位，一次性补助原则上在入选者到岗半年内拨付到位，项目资助经费分两次拨付，每次拨付50%。</w:t>
      </w:r>
    </w:p>
    <w:p w14:paraId="11D40271">
      <w:pPr>
        <w:keepNext w:val="0"/>
        <w:keepLines w:val="0"/>
        <w:pageBreakBefore w:val="0"/>
        <w:widowControl/>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楷体_GB2312" w:cs="Times New Roman"/>
          <w:b/>
          <w:snapToGrid/>
          <w:color w:val="000000"/>
          <w:spacing w:val="0"/>
          <w:kern w:val="21"/>
          <w:sz w:val="32"/>
          <w:szCs w:val="32"/>
        </w:rPr>
        <w:t>第二十九条</w:t>
      </w:r>
      <w:r>
        <w:rPr>
          <w:rFonts w:hint="default" w:ascii="Times New Roman" w:hAnsi="Times New Roman" w:eastAsia="仿宋_GB2312" w:cs="Times New Roman"/>
          <w:snapToGrid/>
          <w:color w:val="000000"/>
          <w:spacing w:val="0"/>
          <w:kern w:val="21"/>
          <w:sz w:val="32"/>
          <w:szCs w:val="32"/>
        </w:rPr>
        <w:t xml:space="preserve">  加强对资助资金使用情况的监督检查</w:t>
      </w:r>
      <w:r>
        <w:rPr>
          <w:rFonts w:hint="default" w:ascii="Times New Roman" w:hAnsi="Times New Roman" w:eastAsia="仿宋_GB2312" w:cs="Times New Roman"/>
          <w:snapToGrid/>
          <w:color w:val="000000"/>
          <w:spacing w:val="0"/>
          <w:kern w:val="21"/>
          <w:sz w:val="32"/>
          <w:szCs w:val="32"/>
          <w:lang w:val="en"/>
        </w:rPr>
        <w:t>，将</w:t>
      </w:r>
      <w:r>
        <w:rPr>
          <w:rFonts w:hint="default" w:ascii="Times New Roman" w:hAnsi="Times New Roman" w:eastAsia="仿宋_GB2312" w:cs="Times New Roman"/>
          <w:snapToGrid/>
          <w:color w:val="000000"/>
          <w:spacing w:val="0"/>
          <w:kern w:val="21"/>
          <w:sz w:val="32"/>
          <w:szCs w:val="32"/>
        </w:rPr>
        <w:t>资金使用效益情况作为项目结项的重要评估指标。用人单位应当确保专款专用，不得以任何理由和方式截留、侵占或者挪用。对虚报冒领、套取骗取、挤占挪用等各种违规违纪行为，严肃追责问责。涉嫌违法犯罪的，依法追究法律责任。</w:t>
      </w:r>
    </w:p>
    <w:p w14:paraId="7A648DC0">
      <w:pPr>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楷体_GB2312" w:cs="Times New Roman"/>
          <w:b/>
          <w:snapToGrid/>
          <w:color w:val="000000"/>
          <w:spacing w:val="0"/>
          <w:kern w:val="21"/>
          <w:sz w:val="32"/>
          <w:szCs w:val="32"/>
        </w:rPr>
        <w:t>第三十条</w:t>
      </w:r>
      <w:r>
        <w:rPr>
          <w:rFonts w:hint="default" w:ascii="Times New Roman" w:hAnsi="Times New Roman" w:eastAsia="仿宋_GB2312" w:cs="Times New Roman"/>
          <w:snapToGrid/>
          <w:color w:val="000000"/>
          <w:spacing w:val="0"/>
          <w:kern w:val="21"/>
          <w:sz w:val="32"/>
          <w:szCs w:val="32"/>
        </w:rPr>
        <w:t xml:space="preserve">  建立退出机制，项目</w:t>
      </w:r>
      <w:r>
        <w:rPr>
          <w:rFonts w:hint="default" w:ascii="Times New Roman" w:hAnsi="Times New Roman" w:eastAsia="仿宋_GB2312" w:cs="Times New Roman"/>
          <w:snapToGrid/>
          <w:color w:val="000000"/>
          <w:spacing w:val="0"/>
          <w:kern w:val="21"/>
          <w:sz w:val="32"/>
          <w:szCs w:val="32"/>
          <w:lang w:val="en"/>
        </w:rPr>
        <w:t>支持期内因自身原因主动退出的，按程序报批后，停止资助，已拨付但尚未使用的剩余经费按照原渠道退回。</w:t>
      </w:r>
      <w:r>
        <w:rPr>
          <w:rFonts w:hint="default" w:ascii="Times New Roman" w:hAnsi="Times New Roman" w:eastAsia="仿宋_GB2312" w:cs="Times New Roman"/>
          <w:snapToGrid/>
          <w:color w:val="000000"/>
          <w:spacing w:val="0"/>
          <w:kern w:val="21"/>
          <w:sz w:val="32"/>
          <w:szCs w:val="32"/>
        </w:rPr>
        <w:t>对弄虚作假骗取入选资格的，或者入选后6个月之内未到岗工作的，取消入选资格；对支持期内未履行工作合同，或者违反职业道德、学术不端造成恶劣影响，触犯国家法律法规的，取消入选资格，不再保留相应待遇，资助经费视合同履行情况部分或者全部收回。</w:t>
      </w:r>
    </w:p>
    <w:p w14:paraId="5AD6EE17">
      <w:pPr>
        <w:pStyle w:val="10"/>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cs="Times New Roman"/>
          <w:snapToGrid/>
          <w:spacing w:val="0"/>
          <w:kern w:val="21"/>
          <w:lang w:eastAsia="zh-CN"/>
        </w:rPr>
      </w:pPr>
    </w:p>
    <w:p w14:paraId="00440613">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default" w:ascii="Times New Roman" w:hAnsi="Times New Roman" w:eastAsia="黑体" w:cs="Times New Roman"/>
          <w:snapToGrid/>
          <w:color w:val="000000"/>
          <w:spacing w:val="0"/>
          <w:kern w:val="21"/>
          <w:sz w:val="32"/>
          <w:szCs w:val="32"/>
        </w:rPr>
      </w:pPr>
      <w:r>
        <w:rPr>
          <w:rFonts w:hint="default" w:ascii="Times New Roman" w:hAnsi="Times New Roman" w:eastAsia="黑体" w:cs="Times New Roman"/>
          <w:snapToGrid/>
          <w:color w:val="000000"/>
          <w:spacing w:val="0"/>
          <w:kern w:val="21"/>
          <w:sz w:val="32"/>
          <w:szCs w:val="32"/>
        </w:rPr>
        <w:t>第六章  附  则</w:t>
      </w:r>
    </w:p>
    <w:p w14:paraId="70EB4DB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仿宋_GB2312" w:cs="Times New Roman"/>
          <w:snapToGrid/>
          <w:color w:val="000000"/>
          <w:spacing w:val="0"/>
          <w:kern w:val="21"/>
          <w:sz w:val="32"/>
          <w:szCs w:val="32"/>
        </w:rPr>
        <w:t>由市科技局、市工信局组织实施的创新领军人才项目（</w:t>
      </w:r>
      <w:r>
        <w:rPr>
          <w:rFonts w:hint="default" w:ascii="Times New Roman" w:hAnsi="Times New Roman" w:eastAsia="仿宋_GB2312" w:cs="Times New Roman"/>
          <w:snapToGrid/>
          <w:color w:val="000000"/>
          <w:spacing w:val="0"/>
          <w:kern w:val="21"/>
          <w:sz w:val="32"/>
          <w:szCs w:val="32"/>
          <w:lang w:val="en"/>
        </w:rPr>
        <w:t>自然科学类</w:t>
      </w:r>
      <w:r>
        <w:rPr>
          <w:rFonts w:hint="default" w:ascii="Times New Roman" w:hAnsi="Times New Roman" w:eastAsia="仿宋_GB2312" w:cs="Times New Roman"/>
          <w:snapToGrid/>
          <w:color w:val="000000"/>
          <w:spacing w:val="0"/>
          <w:kern w:val="21"/>
          <w:sz w:val="32"/>
          <w:szCs w:val="32"/>
        </w:rPr>
        <w:t>）、创新高端人才项目（</w:t>
      </w:r>
      <w:r>
        <w:rPr>
          <w:rFonts w:hint="default" w:ascii="Times New Roman" w:hAnsi="Times New Roman" w:eastAsia="仿宋_GB2312" w:cs="Times New Roman"/>
          <w:snapToGrid/>
          <w:color w:val="000000"/>
          <w:spacing w:val="0"/>
          <w:kern w:val="21"/>
          <w:sz w:val="32"/>
          <w:szCs w:val="32"/>
          <w:lang w:val="en"/>
        </w:rPr>
        <w:t>自然科学类</w:t>
      </w:r>
      <w:r>
        <w:rPr>
          <w:rFonts w:hint="default" w:ascii="Times New Roman" w:hAnsi="Times New Roman" w:eastAsia="仿宋_GB2312" w:cs="Times New Roman"/>
          <w:snapToGrid/>
          <w:color w:val="000000"/>
          <w:spacing w:val="0"/>
          <w:kern w:val="21"/>
          <w:sz w:val="32"/>
          <w:szCs w:val="32"/>
        </w:rPr>
        <w:t>）、创业领军人才项目、创业高端人才项目、科技创新人才团队项目、科技创业人才团队项目等六个项目统称为科技创新创业人才（团队）项目，实施细则见附件。其他项目由相关</w:t>
      </w:r>
      <w:r>
        <w:rPr>
          <w:rFonts w:hint="default" w:ascii="Times New Roman" w:hAnsi="Times New Roman" w:eastAsia="仿宋_GB2312" w:cs="Times New Roman"/>
          <w:snapToGrid/>
          <w:color w:val="000000"/>
          <w:spacing w:val="0"/>
          <w:kern w:val="21"/>
          <w:sz w:val="32"/>
          <w:szCs w:val="32"/>
          <w:lang w:val="en"/>
        </w:rPr>
        <w:t>评审平台在本办法基础上，另行制定实施细则，报</w:t>
      </w:r>
      <w:r>
        <w:rPr>
          <w:rFonts w:hint="default" w:ascii="Times New Roman" w:hAnsi="Times New Roman" w:eastAsia="仿宋_GB2312" w:cs="Times New Roman"/>
          <w:snapToGrid/>
          <w:color w:val="000000"/>
          <w:spacing w:val="0"/>
          <w:kern w:val="21"/>
          <w:sz w:val="32"/>
          <w:szCs w:val="32"/>
        </w:rPr>
        <w:t>“专项办”审核同意后组织实施。“专项办”对各评审平台遴选工作进行全程指导和监督。</w:t>
      </w:r>
    </w:p>
    <w:p w14:paraId="517255D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color w:val="000000"/>
          <w:spacing w:val="0"/>
          <w:kern w:val="21"/>
          <w:sz w:val="32"/>
          <w:szCs w:val="32"/>
        </w:rPr>
      </w:pPr>
      <w:r>
        <w:rPr>
          <w:rFonts w:hint="default" w:ascii="Times New Roman" w:hAnsi="Times New Roman" w:eastAsia="仿宋_GB2312" w:cs="Times New Roman"/>
          <w:snapToGrid/>
          <w:color w:val="000000"/>
          <w:spacing w:val="0"/>
          <w:kern w:val="21"/>
          <w:sz w:val="32"/>
          <w:szCs w:val="32"/>
        </w:rPr>
        <w:t>本办法自发布之日起实施，具体解释工作由市委人才工作领导小组授权市直相关责任单位承担。本办法中“以上”“以下”均含本数。《九江市“浔城英才”计划实施办法（试行）》（九才字〔2023〕2号）同时废止。本办法印发之前已入选的人才和团队，按原政策执行。</w:t>
      </w:r>
    </w:p>
    <w:p w14:paraId="2E67DC5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color w:val="000000"/>
          <w:spacing w:val="0"/>
          <w:kern w:val="21"/>
          <w:sz w:val="32"/>
          <w:szCs w:val="32"/>
        </w:rPr>
      </w:pPr>
    </w:p>
    <w:p w14:paraId="662B1CA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napToGrid/>
          <w:color w:val="000000"/>
          <w:spacing w:val="0"/>
          <w:kern w:val="21"/>
          <w:sz w:val="32"/>
          <w:szCs w:val="32"/>
          <w:lang w:val="en-US" w:eastAsia="zh-CN"/>
        </w:rPr>
      </w:pPr>
      <w:bookmarkStart w:id="0" w:name="_GoBack"/>
      <w:bookmarkEnd w:id="0"/>
    </w:p>
    <w:sectPr>
      <w:footerReference r:id="rId3" w:type="default"/>
      <w:footerReference r:id="rId4" w:type="even"/>
      <w:pgSz w:w="11906" w:h="16838"/>
      <w:pgMar w:top="2154" w:right="1588" w:bottom="1984" w:left="1588"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16B40">
    <w:pPr>
      <w:pStyle w:val="6"/>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898A0">
    <w:pPr>
      <w:pStyle w:val="6"/>
      <w:jc w:val="lef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E6"/>
    <w:rsid w:val="00436AE6"/>
    <w:rsid w:val="006D69C0"/>
    <w:rsid w:val="0080133D"/>
    <w:rsid w:val="00B124A2"/>
    <w:rsid w:val="00B15697"/>
    <w:rsid w:val="1AEAA749"/>
    <w:rsid w:val="1DDD50AC"/>
    <w:rsid w:val="1F1D4D22"/>
    <w:rsid w:val="1F3D2CA9"/>
    <w:rsid w:val="1F8F1577"/>
    <w:rsid w:val="1FC5E449"/>
    <w:rsid w:val="1FEB1FA2"/>
    <w:rsid w:val="1FFC9CAC"/>
    <w:rsid w:val="2F332C25"/>
    <w:rsid w:val="2FC79D44"/>
    <w:rsid w:val="2FF74876"/>
    <w:rsid w:val="33D407EB"/>
    <w:rsid w:val="33DE288F"/>
    <w:rsid w:val="36FD3094"/>
    <w:rsid w:val="3927FA64"/>
    <w:rsid w:val="3BBF130E"/>
    <w:rsid w:val="3BFF5405"/>
    <w:rsid w:val="3C5D861D"/>
    <w:rsid w:val="3DB6F434"/>
    <w:rsid w:val="3DD64376"/>
    <w:rsid w:val="3DE627C9"/>
    <w:rsid w:val="3FDE3BCF"/>
    <w:rsid w:val="3FF30EF5"/>
    <w:rsid w:val="51FE0569"/>
    <w:rsid w:val="55EBA56C"/>
    <w:rsid w:val="56ABE18E"/>
    <w:rsid w:val="56FC97B9"/>
    <w:rsid w:val="5C4D436C"/>
    <w:rsid w:val="5E7F388E"/>
    <w:rsid w:val="5FBE2047"/>
    <w:rsid w:val="5FD79174"/>
    <w:rsid w:val="5FF6E143"/>
    <w:rsid w:val="67BF6F8D"/>
    <w:rsid w:val="6838B6B3"/>
    <w:rsid w:val="6BBFA427"/>
    <w:rsid w:val="6D8DD7A1"/>
    <w:rsid w:val="6DFFAF2F"/>
    <w:rsid w:val="6EB7B681"/>
    <w:rsid w:val="6EDFFC45"/>
    <w:rsid w:val="72FD35FD"/>
    <w:rsid w:val="73DDA7C3"/>
    <w:rsid w:val="76FAB5A9"/>
    <w:rsid w:val="77FBA027"/>
    <w:rsid w:val="7BBB275D"/>
    <w:rsid w:val="7C747FFF"/>
    <w:rsid w:val="7D0F61A4"/>
    <w:rsid w:val="7DADEEBA"/>
    <w:rsid w:val="7EEDA124"/>
    <w:rsid w:val="7EF38BE6"/>
    <w:rsid w:val="7EFD5FF2"/>
    <w:rsid w:val="7EFD8867"/>
    <w:rsid w:val="7F7F87D8"/>
    <w:rsid w:val="7FEA14F5"/>
    <w:rsid w:val="7FFBC0C5"/>
    <w:rsid w:val="7FFDEEF2"/>
    <w:rsid w:val="7FFE5C4D"/>
    <w:rsid w:val="938724A9"/>
    <w:rsid w:val="99DA4E9B"/>
    <w:rsid w:val="9FCD1BD8"/>
    <w:rsid w:val="A37FB715"/>
    <w:rsid w:val="AB7F92B8"/>
    <w:rsid w:val="AD67D230"/>
    <w:rsid w:val="B3FD8E3A"/>
    <w:rsid w:val="B4DE3466"/>
    <w:rsid w:val="B4FE3BB9"/>
    <w:rsid w:val="B7BDCE11"/>
    <w:rsid w:val="BA3B8470"/>
    <w:rsid w:val="BB640C43"/>
    <w:rsid w:val="BBD73316"/>
    <w:rsid w:val="BD727260"/>
    <w:rsid w:val="BD8E8ABC"/>
    <w:rsid w:val="BEBFA54A"/>
    <w:rsid w:val="BFDF42B7"/>
    <w:rsid w:val="D1FC3E99"/>
    <w:rsid w:val="D3330DFE"/>
    <w:rsid w:val="D92BC4D0"/>
    <w:rsid w:val="DEC758E0"/>
    <w:rsid w:val="DF57802F"/>
    <w:rsid w:val="E3BFFDF6"/>
    <w:rsid w:val="E3FF5DAB"/>
    <w:rsid w:val="E7FF39F5"/>
    <w:rsid w:val="EDFD631E"/>
    <w:rsid w:val="EF5FA572"/>
    <w:rsid w:val="EFDF42DB"/>
    <w:rsid w:val="F3BBCAA5"/>
    <w:rsid w:val="F3BF9F57"/>
    <w:rsid w:val="F3FB7ABA"/>
    <w:rsid w:val="F45BE955"/>
    <w:rsid w:val="F67F44C9"/>
    <w:rsid w:val="F741F19D"/>
    <w:rsid w:val="F7F5A05C"/>
    <w:rsid w:val="F7F7A562"/>
    <w:rsid w:val="F7FF140A"/>
    <w:rsid w:val="F93F44F0"/>
    <w:rsid w:val="F9FC0FDC"/>
    <w:rsid w:val="FB6F2447"/>
    <w:rsid w:val="FBEE1231"/>
    <w:rsid w:val="FBF7AA0B"/>
    <w:rsid w:val="FCEF7E8D"/>
    <w:rsid w:val="FCFCFAE0"/>
    <w:rsid w:val="FD3FAB2D"/>
    <w:rsid w:val="FE7F74A9"/>
    <w:rsid w:val="FEFB35FC"/>
    <w:rsid w:val="FEFCE874"/>
    <w:rsid w:val="FF77FF29"/>
    <w:rsid w:val="FF7F74B6"/>
    <w:rsid w:val="FFAF13C8"/>
    <w:rsid w:val="FFAFEAC6"/>
    <w:rsid w:val="FFB7B633"/>
    <w:rsid w:val="FFBDA168"/>
    <w:rsid w:val="FFF7EA05"/>
    <w:rsid w:val="FFFF75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unhideWhenUsed/>
    <w:qFormat/>
    <w:uiPriority w:val="99"/>
  </w:style>
  <w:style w:type="paragraph" w:styleId="4">
    <w:name w:val="Body Text First Indent"/>
    <w:basedOn w:val="3"/>
    <w:next w:val="1"/>
    <w:unhideWhenUsed/>
    <w:qFormat/>
    <w:uiPriority w:val="99"/>
    <w:pPr>
      <w:ind w:firstLine="420" w:firstLineChars="100"/>
    </w:pPr>
  </w:style>
  <w:style w:type="paragraph" w:styleId="5">
    <w:name w:val="Plain Text"/>
    <w:basedOn w:val="1"/>
    <w:qFormat/>
    <w:uiPriority w:val="0"/>
    <w:rPr>
      <w:rFonts w:ascii="宋体" w:hAnsi="Courier New"/>
      <w:kern w:val="0"/>
      <w:sz w:val="20"/>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无间隔1"/>
    <w:qFormat/>
    <w:uiPriority w:val="1"/>
    <w:pPr>
      <w:widowControl w:val="0"/>
    </w:pPr>
    <w:rPr>
      <w:rFonts w:ascii="Calibri" w:hAnsi="Calibri" w:eastAsia="微软雅黑" w:cs="Times New Roman"/>
      <w:sz w:val="24"/>
      <w:szCs w:val="22"/>
      <w:lang w:val="en-US" w:eastAsia="en-US" w:bidi="ar-SA"/>
    </w:rPr>
  </w:style>
  <w:style w:type="paragraph" w:customStyle="1" w:styleId="11">
    <w:name w:val="title_m"/>
    <w:basedOn w:val="1"/>
    <w:qFormat/>
    <w:uiPriority w:val="0"/>
    <w:pPr>
      <w:jc w:val="center"/>
    </w:pPr>
    <w:rPr>
      <w:rFonts w:ascii="宋体" w:hAnsi="宋体" w:cs="宋体"/>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4550</Words>
  <Characters>4583</Characters>
  <Lines>69</Lines>
  <Paragraphs>19</Paragraphs>
  <TotalTime>7</TotalTime>
  <ScaleCrop>false</ScaleCrop>
  <LinksUpToDate>false</LinksUpToDate>
  <CharactersWithSpaces>4658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2024-08-02T09:55:00Z</dcterms:created>
  <dc:creator>杨依</dc:creator>
  <cp:lastModifiedBy>morning✨</cp:lastModifiedBy>
  <cp:lastPrinted>2024-08-08T17:51:00Z</cp:lastPrinted>
  <dcterms:modified xsi:type="dcterms:W3CDTF">2025-08-11T03:58:21Z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4EEDB570ADBE57851EB52268CD36F3C2</vt:lpwstr>
  </property>
  <property fmtid="{D5CDD505-2E9C-101B-9397-08002B2CF9AE}" pid="4" name="KSOTemplateDocerSaveRecord">
    <vt:lpwstr>eyJoZGlkIjoiYzdmNWVkYTVmMTYzZjI4MjhmMThlNmVhZGY0NDQxYWEiLCJ1c2VySWQiOiIyMjk0NjE3MzYifQ==</vt:lpwstr>
  </property>
</Properties>
</file>