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4</w:t>
      </w:r>
      <w:bookmarkStart w:id="0" w:name="_GoBack"/>
      <w:bookmarkEnd w:id="0"/>
      <w:r>
        <w:rPr>
          <w:rFonts w:hint="eastAsia" w:ascii="方正小标宋简体" w:eastAsia="方正小标宋简体"/>
          <w:sz w:val="44"/>
          <w:szCs w:val="44"/>
        </w:rPr>
        <w:t>年度“谁执法谁普法”普法责任清单</w:t>
      </w:r>
    </w:p>
    <w:p>
      <w:pPr>
        <w:spacing w:line="200" w:lineRule="exact"/>
        <w:jc w:val="center"/>
        <w:rPr>
          <w:rFonts w:ascii="方正小标宋简体" w:eastAsia="方正小标宋简体"/>
          <w:sz w:val="44"/>
          <w:szCs w:val="44"/>
        </w:rPr>
      </w:pPr>
    </w:p>
    <w:p>
      <w:pPr>
        <w:spacing w:line="200" w:lineRule="exact"/>
        <w:rPr>
          <w:rFonts w:ascii="方正小标宋简体" w:eastAsia="方正小标宋简体"/>
          <w:sz w:val="44"/>
          <w:szCs w:val="44"/>
        </w:rPr>
      </w:pP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1725"/>
        <w:gridCol w:w="1507"/>
        <w:gridCol w:w="1718"/>
        <w:gridCol w:w="14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</w:trPr>
        <w:tc>
          <w:tcPr>
            <w:tcW w:w="1905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单位</w:t>
            </w:r>
          </w:p>
        </w:tc>
        <w:tc>
          <w:tcPr>
            <w:tcW w:w="6389" w:type="dxa"/>
            <w:gridSpan w:val="4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（</w:t>
            </w:r>
            <w:r>
              <w:rPr>
                <w:rFonts w:hint="eastAsia" w:ascii="楷体_GB2312" w:eastAsia="楷体_GB2312"/>
                <w:sz w:val="28"/>
                <w:szCs w:val="28"/>
                <w:lang w:eastAsia="zh-CN"/>
              </w:rPr>
              <w:t>加盖公章</w:t>
            </w:r>
            <w:r>
              <w:rPr>
                <w:rFonts w:hint="eastAsia" w:ascii="楷体_GB2312" w:eastAsia="楷体_GB2312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3" w:hRule="atLeast"/>
        </w:trPr>
        <w:tc>
          <w:tcPr>
            <w:tcW w:w="1905" w:type="dxa"/>
            <w:vMerge w:val="restart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rFonts w:hint="eastAsia" w:ascii="楷体_GB2312" w:eastAsia="楷体_GB2312"/>
                <w:sz w:val="28"/>
                <w:szCs w:val="28"/>
                <w:lang w:eastAsia="zh-CN"/>
              </w:rPr>
            </w:pPr>
            <w:r>
              <w:rPr>
                <w:rFonts w:ascii="楷体_GB2312" w:eastAsia="楷体_GB2312"/>
                <w:sz w:val="28"/>
                <w:szCs w:val="28"/>
              </w:rPr>
              <w:t>重点普法</w:t>
            </w:r>
            <w:r>
              <w:rPr>
                <w:rFonts w:hint="eastAsia" w:ascii="楷体_GB2312" w:eastAsia="楷体_GB2312"/>
                <w:sz w:val="28"/>
                <w:szCs w:val="28"/>
                <w:lang w:eastAsia="zh-CN"/>
              </w:rPr>
              <w:t>任务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rFonts w:hint="eastAsia" w:ascii="楷体_GB2312" w:eastAsia="楷体_GB2312"/>
                <w:sz w:val="28"/>
                <w:szCs w:val="28"/>
                <w:lang w:eastAsia="zh-CN"/>
              </w:rPr>
            </w:pPr>
            <w:r>
              <w:rPr>
                <w:rFonts w:ascii="楷体_GB2312" w:eastAsia="楷体_GB2312"/>
                <w:spacing w:val="-20"/>
                <w:sz w:val="28"/>
                <w:szCs w:val="28"/>
              </w:rPr>
              <w:t>共性普法</w:t>
            </w:r>
            <w:r>
              <w:rPr>
                <w:rFonts w:hint="eastAsia" w:ascii="楷体_GB2312" w:eastAsia="楷体_GB2312"/>
                <w:spacing w:val="-20"/>
                <w:sz w:val="28"/>
                <w:szCs w:val="28"/>
                <w:lang w:eastAsia="zh-CN"/>
              </w:rPr>
              <w:t>任务</w:t>
            </w:r>
          </w:p>
        </w:tc>
        <w:tc>
          <w:tcPr>
            <w:tcW w:w="4664" w:type="dxa"/>
            <w:gridSpan w:val="3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/>
                <w:sz w:val="24"/>
                <w:szCs w:val="24"/>
              </w:rPr>
              <w:t>习近平新时代中国特色社会主义思想，习近平法治思想，党的二十大精神，宪法、民法典等基本法律法规，与促进高质量跨越式发展和社会治理现代化密切相关法律</w:t>
            </w:r>
            <w:r>
              <w:rPr>
                <w:rFonts w:hint="eastAsia" w:ascii="楷体_GB2312" w:eastAsia="楷体_GB2312"/>
                <w:sz w:val="24"/>
                <w:szCs w:val="24"/>
                <w:lang w:eastAsia="zh-CN"/>
              </w:rPr>
              <w:t>法规</w:t>
            </w:r>
            <w:r>
              <w:rPr>
                <w:rFonts w:ascii="楷体_GB2312" w:eastAsia="楷体_GB2312"/>
                <w:sz w:val="24"/>
                <w:szCs w:val="24"/>
              </w:rPr>
              <w:t>，总体国家安全观和国家安全相关法律，202</w:t>
            </w:r>
            <w:r>
              <w:rPr>
                <w:rFonts w:hint="eastAsia" w:ascii="楷体_GB2312" w:eastAsia="楷体_GB2312"/>
                <w:sz w:val="24"/>
                <w:szCs w:val="24"/>
                <w:lang w:val="en-US" w:eastAsia="zh-CN"/>
              </w:rPr>
              <w:t>4</w:t>
            </w:r>
            <w:r>
              <w:rPr>
                <w:rFonts w:ascii="楷体_GB2312" w:eastAsia="楷体_GB2312"/>
                <w:sz w:val="24"/>
                <w:szCs w:val="24"/>
              </w:rPr>
              <w:t>年度重点普及</w:t>
            </w:r>
            <w:r>
              <w:rPr>
                <w:rFonts w:hint="eastAsia" w:ascii="楷体_GB2312" w:eastAsia="楷体_GB2312"/>
                <w:sz w:val="24"/>
                <w:szCs w:val="24"/>
              </w:rPr>
              <w:t>“</w:t>
            </w:r>
            <w:r>
              <w:rPr>
                <w:rFonts w:ascii="楷体_GB2312" w:eastAsia="楷体_GB2312"/>
                <w:sz w:val="24"/>
                <w:szCs w:val="24"/>
              </w:rPr>
              <w:t>三法</w:t>
            </w:r>
            <w:r>
              <w:rPr>
                <w:rFonts w:hint="eastAsia" w:ascii="楷体_GB2312" w:eastAsia="楷体_GB2312"/>
                <w:sz w:val="24"/>
                <w:szCs w:val="24"/>
                <w:lang w:eastAsia="zh-CN"/>
              </w:rPr>
              <w:t>四</w:t>
            </w:r>
            <w:r>
              <w:rPr>
                <w:rFonts w:ascii="楷体_GB2312" w:eastAsia="楷体_GB2312"/>
                <w:sz w:val="24"/>
                <w:szCs w:val="24"/>
              </w:rPr>
              <w:t>条例</w:t>
            </w:r>
            <w:r>
              <w:rPr>
                <w:rFonts w:hint="eastAsia" w:ascii="楷体_GB2312" w:eastAsia="楷体_GB2312"/>
                <w:sz w:val="24"/>
                <w:szCs w:val="24"/>
              </w:rPr>
              <w:t>”</w:t>
            </w:r>
            <w:r>
              <w:rPr>
                <w:rFonts w:ascii="楷体_GB2312" w:eastAsia="楷体_GB2312"/>
                <w:sz w:val="24"/>
                <w:szCs w:val="24"/>
              </w:rPr>
              <w:t>，党内法规等。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905" w:type="dxa"/>
            <w:vMerge w:val="continue"/>
            <w:noWrap w:val="0"/>
            <w:vAlign w:val="top"/>
          </w:tcPr>
          <w:p/>
        </w:tc>
        <w:tc>
          <w:tcPr>
            <w:tcW w:w="1725" w:type="dxa"/>
            <w:vMerge w:val="restart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rFonts w:hint="eastAsia" w:ascii="楷体_GB2312" w:eastAsia="楷体_GB2312"/>
                <w:sz w:val="28"/>
                <w:szCs w:val="28"/>
                <w:lang w:eastAsia="zh-CN"/>
              </w:rPr>
            </w:pPr>
            <w:r>
              <w:rPr>
                <w:rFonts w:ascii="楷体_GB2312" w:eastAsia="楷体_GB2312"/>
                <w:spacing w:val="-20"/>
                <w:sz w:val="28"/>
                <w:szCs w:val="28"/>
              </w:rPr>
              <w:t>个性普法</w:t>
            </w:r>
            <w:r>
              <w:rPr>
                <w:rFonts w:hint="eastAsia" w:ascii="楷体_GB2312" w:eastAsia="楷体_GB2312"/>
                <w:spacing w:val="-20"/>
                <w:sz w:val="28"/>
                <w:szCs w:val="28"/>
                <w:lang w:eastAsia="zh-CN"/>
              </w:rPr>
              <w:t>任务</w:t>
            </w:r>
          </w:p>
        </w:tc>
        <w:tc>
          <w:tcPr>
            <w:tcW w:w="3225" w:type="dxa"/>
            <w:gridSpan w:val="2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rFonts w:hint="eastAsia" w:ascii="楷体_GB2312" w:eastAsia="楷体_GB2312"/>
                <w:spacing w:val="-10"/>
                <w:sz w:val="28"/>
                <w:szCs w:val="28"/>
              </w:rPr>
            </w:pPr>
            <w:r>
              <w:rPr>
                <w:rFonts w:ascii="楷体_GB2312" w:eastAsia="楷体_GB2312"/>
                <w:spacing w:val="-10"/>
                <w:sz w:val="28"/>
                <w:szCs w:val="28"/>
              </w:rPr>
              <w:t>拟重点普及法律法规名称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rFonts w:ascii="楷体_GB2312" w:eastAsia="楷体_GB2312"/>
                <w:spacing w:val="-10"/>
                <w:sz w:val="28"/>
                <w:szCs w:val="28"/>
              </w:rPr>
            </w:pPr>
            <w:r>
              <w:rPr>
                <w:rFonts w:ascii="楷体_GB2312" w:eastAsia="楷体_GB2312"/>
                <w:spacing w:val="-10"/>
                <w:sz w:val="28"/>
                <w:szCs w:val="28"/>
              </w:rPr>
              <w:t>责任</w:t>
            </w:r>
            <w:r>
              <w:rPr>
                <w:rFonts w:hint="eastAsia" w:ascii="楷体_GB2312" w:eastAsia="楷体_GB2312"/>
                <w:spacing w:val="-10"/>
                <w:sz w:val="28"/>
                <w:szCs w:val="28"/>
                <w:lang w:eastAsia="zh-CN"/>
              </w:rPr>
              <w:t>科</w:t>
            </w:r>
            <w:r>
              <w:rPr>
                <w:rFonts w:ascii="楷体_GB2312" w:eastAsia="楷体_GB2312"/>
                <w:spacing w:val="-10"/>
                <w:sz w:val="28"/>
                <w:szCs w:val="28"/>
              </w:rPr>
              <w:t>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905" w:type="dxa"/>
            <w:vMerge w:val="continue"/>
            <w:noWrap w:val="0"/>
            <w:vAlign w:val="center"/>
          </w:tcPr>
          <w:p/>
        </w:tc>
        <w:tc>
          <w:tcPr>
            <w:tcW w:w="1725" w:type="dxa"/>
            <w:vMerge w:val="continue"/>
            <w:noWrap w:val="0"/>
            <w:vAlign w:val="top"/>
          </w:tcPr>
          <w:p/>
        </w:tc>
        <w:tc>
          <w:tcPr>
            <w:tcW w:w="3225" w:type="dxa"/>
            <w:gridSpan w:val="2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rFonts w:hint="eastAsia" w:ascii="楷体_GB2312" w:eastAsia="楷体_GB2312"/>
                <w:sz w:val="28"/>
                <w:szCs w:val="28"/>
                <w:lang w:eastAsia="zh-CN"/>
              </w:rPr>
            </w:pPr>
            <w:r>
              <w:rPr>
                <w:rFonts w:hint="eastAsia" w:ascii="楷体_GB2312" w:eastAsia="楷体_GB2312"/>
                <w:sz w:val="28"/>
                <w:szCs w:val="28"/>
                <w:lang w:eastAsia="zh-CN"/>
              </w:rPr>
              <w:t>《中华人民共和国教育法》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rFonts w:hint="eastAsia" w:ascii="楷体_GB2312" w:eastAsia="楷体_GB2312"/>
                <w:sz w:val="28"/>
                <w:szCs w:val="28"/>
                <w:lang w:eastAsia="zh-CN"/>
              </w:rPr>
            </w:pPr>
            <w:r>
              <w:rPr>
                <w:rFonts w:hint="eastAsia" w:ascii="楷体_GB2312" w:eastAsia="楷体_GB2312"/>
                <w:sz w:val="28"/>
                <w:szCs w:val="28"/>
                <w:lang w:eastAsia="zh-CN"/>
              </w:rPr>
              <w:t>法规科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905" w:type="dxa"/>
            <w:vMerge w:val="continue"/>
            <w:noWrap w:val="0"/>
            <w:vAlign w:val="center"/>
          </w:tcPr>
          <w:p/>
        </w:tc>
        <w:tc>
          <w:tcPr>
            <w:tcW w:w="1725" w:type="dxa"/>
            <w:vMerge w:val="continue"/>
            <w:noWrap w:val="0"/>
            <w:vAlign w:val="top"/>
          </w:tcPr>
          <w:p/>
        </w:tc>
        <w:tc>
          <w:tcPr>
            <w:tcW w:w="3225" w:type="dxa"/>
            <w:gridSpan w:val="2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rFonts w:hint="eastAsia" w:ascii="楷体_GB2312" w:eastAsia="楷体_GB2312"/>
                <w:sz w:val="28"/>
                <w:szCs w:val="28"/>
                <w:lang w:eastAsia="zh-CN"/>
              </w:rPr>
            </w:pPr>
            <w:r>
              <w:rPr>
                <w:rFonts w:hint="eastAsia" w:ascii="楷体_GB2312" w:eastAsia="楷体_GB2312"/>
                <w:sz w:val="28"/>
                <w:szCs w:val="28"/>
                <w:lang w:eastAsia="zh-CN"/>
              </w:rPr>
              <w:t>《中华人民共和国职业教育法》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rFonts w:hint="eastAsia" w:ascii="楷体_GB2312" w:eastAsia="楷体_GB2312"/>
                <w:sz w:val="28"/>
                <w:szCs w:val="28"/>
                <w:lang w:eastAsia="zh-CN"/>
              </w:rPr>
            </w:pPr>
            <w:r>
              <w:rPr>
                <w:rFonts w:hint="eastAsia" w:ascii="楷体_GB2312" w:eastAsia="楷体_GB2312"/>
                <w:sz w:val="28"/>
                <w:szCs w:val="28"/>
                <w:lang w:eastAsia="zh-CN"/>
              </w:rPr>
              <w:t>法规科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905" w:type="dxa"/>
            <w:vMerge w:val="continue"/>
            <w:noWrap w:val="0"/>
            <w:vAlign w:val="center"/>
          </w:tcPr>
          <w:p/>
        </w:tc>
        <w:tc>
          <w:tcPr>
            <w:tcW w:w="1725" w:type="dxa"/>
            <w:vMerge w:val="continue"/>
            <w:noWrap w:val="0"/>
            <w:vAlign w:val="top"/>
          </w:tcPr>
          <w:p/>
        </w:tc>
        <w:tc>
          <w:tcPr>
            <w:tcW w:w="3225" w:type="dxa"/>
            <w:gridSpan w:val="2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rFonts w:hint="eastAsia" w:ascii="楷体_GB2312" w:eastAsia="楷体_GB2312"/>
                <w:sz w:val="28"/>
                <w:szCs w:val="28"/>
                <w:lang w:eastAsia="zh-CN"/>
              </w:rPr>
            </w:pPr>
            <w:r>
              <w:rPr>
                <w:rFonts w:hint="eastAsia" w:ascii="楷体_GB2312" w:eastAsia="楷体_GB2312"/>
                <w:sz w:val="28"/>
                <w:szCs w:val="28"/>
                <w:lang w:eastAsia="zh-CN"/>
              </w:rPr>
              <w:t>《爱国主义教育法》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  <w:lang w:eastAsia="zh-CN"/>
              </w:rPr>
              <w:t>法规科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905" w:type="dxa"/>
            <w:vMerge w:val="continue"/>
            <w:noWrap w:val="0"/>
            <w:vAlign w:val="center"/>
          </w:tcPr>
          <w:p/>
        </w:tc>
        <w:tc>
          <w:tcPr>
            <w:tcW w:w="1725" w:type="dxa"/>
            <w:vMerge w:val="continue"/>
            <w:noWrap w:val="0"/>
            <w:vAlign w:val="center"/>
          </w:tcPr>
          <w:p/>
        </w:tc>
        <w:tc>
          <w:tcPr>
            <w:tcW w:w="3225" w:type="dxa"/>
            <w:gridSpan w:val="2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rFonts w:hint="eastAsia" w:ascii="楷体_GB2312" w:eastAsia="楷体_GB2312"/>
                <w:sz w:val="28"/>
                <w:szCs w:val="28"/>
                <w:lang w:eastAsia="zh-CN"/>
              </w:rPr>
            </w:pPr>
            <w:r>
              <w:rPr>
                <w:rFonts w:hint="eastAsia" w:ascii="楷体_GB2312" w:eastAsia="楷体_GB2312"/>
                <w:sz w:val="28"/>
                <w:szCs w:val="28"/>
                <w:lang w:eastAsia="zh-CN"/>
              </w:rPr>
              <w:t>《未成年人网络保护条例》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rFonts w:hint="eastAsia" w:ascii="楷体_GB2312" w:eastAsia="楷体_GB2312"/>
                <w:sz w:val="28"/>
                <w:szCs w:val="28"/>
                <w:lang w:eastAsia="zh-CN"/>
              </w:rPr>
            </w:pPr>
            <w:r>
              <w:rPr>
                <w:rFonts w:hint="eastAsia" w:ascii="楷体_GB2312" w:eastAsia="楷体_GB2312"/>
                <w:sz w:val="28"/>
                <w:szCs w:val="28"/>
                <w:lang w:eastAsia="zh-CN"/>
              </w:rPr>
              <w:t>法规科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905" w:type="dxa"/>
            <w:vMerge w:val="restart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/>
                <w:spacing w:val="-20"/>
                <w:sz w:val="28"/>
                <w:szCs w:val="28"/>
              </w:rPr>
              <w:t>本部门本单位202</w:t>
            </w:r>
            <w:r>
              <w:rPr>
                <w:rFonts w:hint="eastAsia" w:ascii="楷体_GB2312" w:eastAsia="楷体_GB2312"/>
                <w:spacing w:val="-20"/>
                <w:sz w:val="28"/>
                <w:szCs w:val="28"/>
                <w:lang w:val="en-US" w:eastAsia="zh-CN"/>
              </w:rPr>
              <w:t>4</w:t>
            </w:r>
            <w:r>
              <w:rPr>
                <w:rFonts w:ascii="楷体_GB2312" w:eastAsia="楷体_GB2312"/>
                <w:spacing w:val="-20"/>
                <w:sz w:val="28"/>
                <w:szCs w:val="28"/>
              </w:rPr>
              <w:t>年重要时间节点普法计划</w:t>
            </w:r>
          </w:p>
        </w:tc>
        <w:tc>
          <w:tcPr>
            <w:tcW w:w="323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360" w:lineRule="exact"/>
              <w:ind w:left="0" w:firstLine="0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/>
                <w:sz w:val="28"/>
                <w:szCs w:val="28"/>
              </w:rPr>
              <w:t>具体内容</w:t>
            </w:r>
            <w:r>
              <w:rPr>
                <w:rFonts w:hint="eastAsia" w:ascii="楷体_GB2312" w:eastAsia="楷体_GB2312" w:cs="宋体"/>
                <w:bCs/>
                <w:sz w:val="28"/>
                <w:szCs w:val="28"/>
                <w:lang w:val="en-US" w:eastAsia="zh-CN"/>
              </w:rPr>
              <w:t>（</w:t>
            </w:r>
            <w:r>
              <w:rPr>
                <w:rFonts w:ascii="楷体_GB2312" w:eastAsia="楷体_GB2312" w:cs="宋体"/>
                <w:bCs/>
                <w:sz w:val="28"/>
                <w:szCs w:val="28"/>
                <w:lang w:val="en-US" w:eastAsia="zh-CN"/>
              </w:rPr>
              <w:t>包括</w:t>
            </w:r>
            <w:r>
              <w:rPr>
                <w:rFonts w:hint="eastAsia" w:ascii="楷体_GB2312" w:eastAsia="楷体_GB2312" w:cs="宋体"/>
                <w:bCs/>
                <w:sz w:val="28"/>
                <w:szCs w:val="28"/>
                <w:lang w:val="en-US" w:eastAsia="zh-CN"/>
              </w:rPr>
              <w:t>时间、地点、活动形式）</w:t>
            </w:r>
          </w:p>
        </w:tc>
        <w:tc>
          <w:tcPr>
            <w:tcW w:w="17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360" w:lineRule="exact"/>
              <w:ind w:left="0" w:firstLine="0"/>
              <w:jc w:val="center"/>
              <w:rPr>
                <w:rFonts w:hint="eastAsia" w:ascii="楷体_GB2312" w:eastAsia="楷体_GB2312"/>
                <w:sz w:val="28"/>
                <w:szCs w:val="28"/>
                <w:lang w:eastAsia="zh-CN"/>
              </w:rPr>
            </w:pPr>
            <w:r>
              <w:rPr>
                <w:rFonts w:hint="eastAsia" w:ascii="楷体_GB2312" w:eastAsia="楷体_GB2312"/>
                <w:sz w:val="28"/>
                <w:szCs w:val="28"/>
                <w:lang w:eastAsia="zh-CN"/>
              </w:rPr>
              <w:t>普法对象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/>
                <w:sz w:val="28"/>
                <w:szCs w:val="28"/>
              </w:rPr>
              <w:t>完成时限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1905" w:type="dxa"/>
            <w:vMerge w:val="continue"/>
            <w:noWrap w:val="0"/>
            <w:vAlign w:val="center"/>
          </w:tcPr>
          <w:p/>
        </w:tc>
        <w:tc>
          <w:tcPr>
            <w:tcW w:w="3232" w:type="dxa"/>
            <w:gridSpan w:val="2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rFonts w:hint="default" w:ascii="楷体_GB2312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eastAsia="楷体_GB2312"/>
                <w:sz w:val="28"/>
                <w:szCs w:val="28"/>
                <w:lang w:val="en-US" w:eastAsia="zh-CN"/>
              </w:rPr>
              <w:t>国家中小学校校园安全教育日（时间：3月；地点：各地各校结合实际自行组织；形式：电子屏等宣传、法治副校长进校园等活动）</w:t>
            </w:r>
          </w:p>
        </w:tc>
        <w:tc>
          <w:tcPr>
            <w:tcW w:w="1718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rFonts w:hint="eastAsia" w:ascii="楷体_GB2312" w:eastAsia="楷体_GB2312"/>
                <w:sz w:val="28"/>
                <w:szCs w:val="28"/>
                <w:lang w:eastAsia="zh-CN"/>
              </w:rPr>
            </w:pPr>
            <w:r>
              <w:rPr>
                <w:rFonts w:hint="eastAsia" w:ascii="楷体_GB2312" w:eastAsia="楷体_GB2312"/>
                <w:sz w:val="28"/>
                <w:szCs w:val="28"/>
                <w:lang w:eastAsia="zh-CN"/>
              </w:rPr>
              <w:t>教育系统全体教职工、学生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rFonts w:hint="eastAsia" w:ascii="楷体_GB2312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eastAsia="楷体_GB2312"/>
                <w:sz w:val="28"/>
                <w:szCs w:val="28"/>
                <w:lang w:val="en-US" w:eastAsia="zh-CN"/>
              </w:rPr>
              <w:t>3月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905" w:type="dxa"/>
            <w:vMerge w:val="continue"/>
            <w:noWrap w:val="0"/>
            <w:vAlign w:val="center"/>
          </w:tcPr>
          <w:p/>
        </w:tc>
        <w:tc>
          <w:tcPr>
            <w:tcW w:w="3232" w:type="dxa"/>
            <w:gridSpan w:val="2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rFonts w:hint="eastAsia" w:ascii="楷体_GB2312" w:eastAsia="楷体_GB2312"/>
                <w:sz w:val="28"/>
                <w:szCs w:val="28"/>
                <w:lang w:eastAsia="zh-CN"/>
              </w:rPr>
            </w:pPr>
            <w:r>
              <w:rPr>
                <w:rFonts w:hint="eastAsia" w:ascii="楷体_GB2312" w:eastAsia="楷体_GB2312"/>
                <w:sz w:val="28"/>
                <w:szCs w:val="28"/>
                <w:lang w:eastAsia="zh-CN"/>
              </w:rPr>
              <w:t>全民国家安全教育日系列活动（</w:t>
            </w:r>
            <w:r>
              <w:rPr>
                <w:rFonts w:hint="eastAsia" w:ascii="楷体_GB2312" w:eastAsia="楷体_GB2312"/>
                <w:sz w:val="28"/>
                <w:szCs w:val="28"/>
                <w:lang w:val="en-US" w:eastAsia="zh-CN"/>
              </w:rPr>
              <w:t>时间：3月；地点：各地各校结合实际自行组织；形式：电子屏等宣传、主题班会等活动</w:t>
            </w:r>
            <w:r>
              <w:rPr>
                <w:rFonts w:hint="eastAsia" w:ascii="楷体_GB2312" w:eastAsia="楷体_GB2312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718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rFonts w:hint="default" w:ascii="楷体_GB2312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eastAsia="楷体_GB2312"/>
                <w:sz w:val="28"/>
                <w:szCs w:val="28"/>
                <w:lang w:eastAsia="zh-CN"/>
              </w:rPr>
              <w:t>教育系统全体教职工、学生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rFonts w:hint="eastAsia" w:ascii="楷体_GB2312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eastAsia="楷体_GB2312"/>
                <w:sz w:val="28"/>
                <w:szCs w:val="28"/>
                <w:lang w:val="en-US" w:eastAsia="zh-CN"/>
              </w:rPr>
              <w:t>4月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05" w:type="dxa"/>
            <w:vMerge w:val="continue"/>
            <w:noWrap w:val="0"/>
            <w:vAlign w:val="center"/>
          </w:tcPr>
          <w:p/>
        </w:tc>
        <w:tc>
          <w:tcPr>
            <w:tcW w:w="3232" w:type="dxa"/>
            <w:gridSpan w:val="2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rFonts w:hint="eastAsia" w:ascii="楷体_GB2312" w:eastAsia="楷体_GB2312"/>
                <w:sz w:val="28"/>
                <w:szCs w:val="28"/>
                <w:lang w:eastAsia="zh-CN"/>
              </w:rPr>
            </w:pPr>
            <w:r>
              <w:rPr>
                <w:rFonts w:hint="eastAsia" w:ascii="楷体_GB2312" w:eastAsia="楷体_GB2312"/>
                <w:sz w:val="28"/>
                <w:szCs w:val="28"/>
                <w:lang w:val="en-US" w:eastAsia="zh-CN"/>
              </w:rPr>
              <w:t>开展“美好生活</w:t>
            </w:r>
            <w:r>
              <w:rPr>
                <w:rFonts w:hint="eastAsia" w:ascii="汉仪大黑简" w:hAnsi="汉仪大黑简" w:eastAsia="汉仪大黑简" w:cs="汉仪大黑简"/>
                <w:sz w:val="28"/>
                <w:szCs w:val="28"/>
                <w:lang w:val="en-US" w:eastAsia="zh-CN"/>
              </w:rPr>
              <w:t>·</w:t>
            </w:r>
            <w:r>
              <w:rPr>
                <w:rFonts w:hint="eastAsia" w:ascii="楷体_GB2312" w:eastAsia="楷体_GB2312"/>
                <w:sz w:val="28"/>
                <w:szCs w:val="28"/>
                <w:lang w:val="en-US" w:eastAsia="zh-CN"/>
              </w:rPr>
              <w:t>民法典相伴”系列活动</w:t>
            </w:r>
            <w:r>
              <w:rPr>
                <w:rFonts w:hint="eastAsia" w:ascii="楷体_GB2312" w:eastAsia="楷体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楷体_GB2312" w:eastAsia="楷体_GB2312"/>
                <w:sz w:val="28"/>
                <w:szCs w:val="28"/>
                <w:lang w:val="en-US" w:eastAsia="zh-CN"/>
              </w:rPr>
              <w:t>时间：5月；地点：各地各校结合实际自行组织；形式：电子屏等宣传、主题班会等活动</w:t>
            </w:r>
            <w:r>
              <w:rPr>
                <w:rFonts w:hint="eastAsia" w:ascii="楷体_GB2312" w:eastAsia="楷体_GB2312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718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  <w:lang w:eastAsia="zh-CN"/>
              </w:rPr>
              <w:t>教育系统全体教职工、学生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rFonts w:hint="default" w:ascii="楷体_GB2312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eastAsia="楷体_GB2312"/>
                <w:sz w:val="28"/>
                <w:szCs w:val="28"/>
                <w:lang w:val="en-US" w:eastAsia="zh-CN"/>
              </w:rPr>
              <w:t>5月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1905" w:type="dxa"/>
            <w:vMerge w:val="continue"/>
            <w:noWrap w:val="0"/>
            <w:vAlign w:val="center"/>
          </w:tcPr>
          <w:p/>
        </w:tc>
        <w:tc>
          <w:tcPr>
            <w:tcW w:w="3232" w:type="dxa"/>
            <w:gridSpan w:val="2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  <w:lang w:val="en-US" w:eastAsia="zh-CN"/>
              </w:rPr>
              <w:t>开展全市教育系统“宪法宣传周”系列活动</w:t>
            </w:r>
            <w:r>
              <w:rPr>
                <w:rFonts w:hint="eastAsia" w:ascii="楷体_GB2312" w:eastAsia="楷体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楷体_GB2312" w:eastAsia="楷体_GB2312"/>
                <w:sz w:val="28"/>
                <w:szCs w:val="28"/>
                <w:lang w:val="en-US" w:eastAsia="zh-CN"/>
              </w:rPr>
              <w:t>时间：11月28日至12月4日；地点：各地各校结合实际自行组织；形式：电子屏等宣传、主题班会、宪法晨读等活动</w:t>
            </w:r>
            <w:r>
              <w:rPr>
                <w:rFonts w:hint="eastAsia" w:ascii="楷体_GB2312" w:eastAsia="楷体_GB2312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718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  <w:lang w:eastAsia="zh-CN"/>
              </w:rPr>
              <w:t>教育系统全体教职工、学生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  <w:lang w:val="en-US" w:eastAsia="zh-CN"/>
              </w:rPr>
              <w:t>12月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1905" w:type="dxa"/>
            <w:vMerge w:val="restart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/>
                <w:sz w:val="28"/>
                <w:szCs w:val="28"/>
              </w:rPr>
              <w:t>普法重点推进事项及主题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/>
                <w:sz w:val="28"/>
                <w:szCs w:val="28"/>
              </w:rPr>
              <w:t>活动</w:t>
            </w:r>
          </w:p>
        </w:tc>
        <w:tc>
          <w:tcPr>
            <w:tcW w:w="4950" w:type="dxa"/>
            <w:gridSpan w:val="3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/>
                <w:sz w:val="28"/>
                <w:szCs w:val="28"/>
              </w:rPr>
              <w:t>具体举措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/>
                <w:sz w:val="28"/>
                <w:szCs w:val="28"/>
              </w:rPr>
              <w:t>完成时限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905" w:type="dxa"/>
            <w:vMerge w:val="continue"/>
            <w:noWrap w:val="0"/>
            <w:vAlign w:val="center"/>
          </w:tcPr>
          <w:p/>
        </w:tc>
        <w:tc>
          <w:tcPr>
            <w:tcW w:w="4950" w:type="dxa"/>
            <w:gridSpan w:val="3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  <w:lang w:val="en-US" w:eastAsia="zh-CN"/>
              </w:rPr>
              <w:t>开展全市第九届“学宪法 讲宪法”活动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rFonts w:hint="eastAsia" w:ascii="楷体_GB2312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eastAsia="楷体_GB2312"/>
                <w:sz w:val="28"/>
                <w:szCs w:val="28"/>
                <w:lang w:val="en-US" w:eastAsia="zh-CN"/>
              </w:rPr>
              <w:t>7月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905" w:type="dxa"/>
            <w:vMerge w:val="continue"/>
            <w:noWrap w:val="0"/>
            <w:vAlign w:val="center"/>
          </w:tcPr>
          <w:p/>
        </w:tc>
        <w:tc>
          <w:tcPr>
            <w:tcW w:w="4950" w:type="dxa"/>
            <w:gridSpan w:val="3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  <w:lang w:eastAsia="zh-CN"/>
              </w:rPr>
              <w:t>开展“宪法小卫士”网上学习答题活动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rFonts w:hint="default" w:ascii="楷体_GB2312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eastAsia="楷体_GB2312"/>
                <w:sz w:val="28"/>
                <w:szCs w:val="28"/>
                <w:lang w:val="en-US" w:eastAsia="zh-CN"/>
              </w:rPr>
              <w:t>12月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905" w:type="dxa"/>
            <w:vMerge w:val="continue"/>
            <w:noWrap w:val="0"/>
            <w:vAlign w:val="center"/>
          </w:tcPr>
          <w:p/>
        </w:tc>
        <w:tc>
          <w:tcPr>
            <w:tcW w:w="4950" w:type="dxa"/>
            <w:gridSpan w:val="3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439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rFonts w:ascii="楷体_GB2312" w:eastAsia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905" w:type="dxa"/>
            <w:vMerge w:val="continue"/>
            <w:noWrap w:val="0"/>
            <w:vAlign w:val="center"/>
          </w:tcPr>
          <w:p/>
        </w:tc>
        <w:tc>
          <w:tcPr>
            <w:tcW w:w="4950" w:type="dxa"/>
            <w:gridSpan w:val="3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439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rFonts w:ascii="楷体_GB2312" w:eastAsia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905" w:type="dxa"/>
            <w:vMerge w:val="continue"/>
            <w:noWrap w:val="0"/>
            <w:vAlign w:val="center"/>
          </w:tcPr>
          <w:p/>
        </w:tc>
        <w:tc>
          <w:tcPr>
            <w:tcW w:w="4950" w:type="dxa"/>
            <w:gridSpan w:val="3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439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rFonts w:ascii="楷体_GB2312" w:eastAsia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905" w:type="dxa"/>
            <w:vMerge w:val="continue"/>
            <w:noWrap w:val="0"/>
            <w:vAlign w:val="center"/>
          </w:tcPr>
          <w:p/>
        </w:tc>
        <w:tc>
          <w:tcPr>
            <w:tcW w:w="4950" w:type="dxa"/>
            <w:gridSpan w:val="3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439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rFonts w:ascii="楷体_GB2312" w:eastAsia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8" w:hRule="atLeast"/>
        </w:trPr>
        <w:tc>
          <w:tcPr>
            <w:tcW w:w="1905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/>
                <w:sz w:val="28"/>
                <w:szCs w:val="28"/>
              </w:rPr>
              <w:t>普法志愿者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/>
                <w:sz w:val="28"/>
                <w:szCs w:val="28"/>
              </w:rPr>
              <w:t>队伍建设</w:t>
            </w:r>
          </w:p>
        </w:tc>
        <w:tc>
          <w:tcPr>
            <w:tcW w:w="6389" w:type="dxa"/>
            <w:gridSpan w:val="4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  <w:lang w:val="en-US" w:eastAsia="zh-CN"/>
              </w:rPr>
              <w:t>4人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9" w:hRule="atLeast"/>
        </w:trPr>
        <w:tc>
          <w:tcPr>
            <w:tcW w:w="1905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/>
                <w:sz w:val="28"/>
                <w:szCs w:val="28"/>
              </w:rPr>
              <w:t>本部门本单位普法阵地及载体建设</w:t>
            </w:r>
          </w:p>
        </w:tc>
        <w:tc>
          <w:tcPr>
            <w:tcW w:w="6389" w:type="dxa"/>
            <w:gridSpan w:val="4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  <w:lang w:eastAsia="zh-CN"/>
              </w:rPr>
              <w:t>九江教育网“八五”普法栏目、九江教育频道、九江小学普法阵地、湖口金沙湾青少年法治教育基地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905" w:type="dxa"/>
            <w:vMerge w:val="restart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/>
                <w:sz w:val="28"/>
                <w:szCs w:val="28"/>
              </w:rPr>
              <w:t>组织保障</w:t>
            </w:r>
          </w:p>
        </w:tc>
        <w:tc>
          <w:tcPr>
            <w:tcW w:w="6389" w:type="dxa"/>
            <w:gridSpan w:val="4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/>
                <w:sz w:val="28"/>
                <w:szCs w:val="28"/>
              </w:rPr>
              <w:t>普法工作领导机构：</w:t>
            </w:r>
            <w:r>
              <w:rPr>
                <w:rFonts w:hint="eastAsia" w:ascii="楷体_GB2312" w:eastAsia="楷体_GB2312"/>
                <w:sz w:val="28"/>
                <w:szCs w:val="28"/>
                <w:lang w:eastAsia="zh-CN"/>
              </w:rPr>
              <w:t>九江市教育系统法治建设工作领导小组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905" w:type="dxa"/>
            <w:vMerge w:val="continue"/>
            <w:noWrap w:val="0"/>
            <w:vAlign w:val="center"/>
          </w:tcPr>
          <w:p/>
        </w:tc>
        <w:tc>
          <w:tcPr>
            <w:tcW w:w="6389" w:type="dxa"/>
            <w:gridSpan w:val="4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/>
                <w:sz w:val="28"/>
                <w:szCs w:val="28"/>
              </w:rPr>
              <w:t>分管领导：</w:t>
            </w:r>
            <w:r>
              <w:rPr>
                <w:rFonts w:hint="eastAsia" w:ascii="楷体_GB2312" w:eastAsia="楷体_GB2312"/>
                <w:sz w:val="28"/>
                <w:szCs w:val="28"/>
                <w:lang w:eastAsia="zh-CN"/>
              </w:rPr>
              <w:t>胡汝庆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905" w:type="dxa"/>
            <w:vMerge w:val="continue"/>
            <w:noWrap w:val="0"/>
            <w:vAlign w:val="top"/>
          </w:tcPr>
          <w:p/>
        </w:tc>
        <w:tc>
          <w:tcPr>
            <w:tcW w:w="6389" w:type="dxa"/>
            <w:gridSpan w:val="4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/>
                <w:sz w:val="28"/>
                <w:szCs w:val="28"/>
              </w:rPr>
              <w:t>责任</w:t>
            </w:r>
            <w:r>
              <w:rPr>
                <w:rFonts w:hint="eastAsia" w:ascii="楷体_GB2312" w:eastAsia="楷体_GB2312"/>
                <w:sz w:val="28"/>
                <w:szCs w:val="28"/>
                <w:lang w:eastAsia="zh-CN"/>
              </w:rPr>
              <w:t>科</w:t>
            </w:r>
            <w:r>
              <w:rPr>
                <w:rFonts w:ascii="楷体_GB2312" w:eastAsia="楷体_GB2312"/>
                <w:sz w:val="28"/>
                <w:szCs w:val="28"/>
              </w:rPr>
              <w:t>室：</w:t>
            </w:r>
            <w:r>
              <w:rPr>
                <w:rFonts w:hint="eastAsia" w:ascii="楷体_GB2312" w:eastAsia="楷体_GB2312"/>
                <w:sz w:val="28"/>
                <w:szCs w:val="28"/>
                <w:lang w:eastAsia="zh-CN"/>
              </w:rPr>
              <w:t>法规科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905" w:type="dxa"/>
            <w:vMerge w:val="continue"/>
            <w:noWrap w:val="0"/>
            <w:vAlign w:val="top"/>
          </w:tcPr>
          <w:p/>
        </w:tc>
        <w:tc>
          <w:tcPr>
            <w:tcW w:w="6389" w:type="dxa"/>
            <w:gridSpan w:val="4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/>
                <w:sz w:val="28"/>
                <w:szCs w:val="28"/>
              </w:rPr>
              <w:t xml:space="preserve">普法联络员： </w:t>
            </w:r>
            <w:r>
              <w:rPr>
                <w:rFonts w:hint="eastAsia" w:ascii="楷体_GB2312" w:eastAsia="楷体_GB2312"/>
                <w:sz w:val="28"/>
                <w:szCs w:val="28"/>
                <w:lang w:eastAsia="zh-CN"/>
              </w:rPr>
              <w:t>张露</w:t>
            </w:r>
            <w:r>
              <w:rPr>
                <w:rFonts w:ascii="楷体_GB2312" w:eastAsia="楷体_GB2312"/>
                <w:sz w:val="28"/>
                <w:szCs w:val="28"/>
              </w:rPr>
              <w:t xml:space="preserve">        联系电话：</w:t>
            </w:r>
            <w:r>
              <w:rPr>
                <w:rFonts w:hint="eastAsia" w:ascii="楷体_GB2312" w:eastAsia="楷体_GB2312"/>
                <w:sz w:val="28"/>
                <w:szCs w:val="28"/>
                <w:lang w:val="en-US" w:eastAsia="zh-CN"/>
              </w:rPr>
              <w:t>8227364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905" w:type="dxa"/>
            <w:vMerge w:val="continue"/>
            <w:noWrap w:val="0"/>
            <w:vAlign w:val="top"/>
          </w:tcPr>
          <w:p/>
        </w:tc>
        <w:tc>
          <w:tcPr>
            <w:tcW w:w="6389" w:type="dxa"/>
            <w:gridSpan w:val="4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/>
                <w:sz w:val="28"/>
                <w:szCs w:val="28"/>
              </w:rPr>
              <w:t>普法经费预算：</w:t>
            </w:r>
            <w:r>
              <w:rPr>
                <w:rFonts w:hint="eastAsia" w:ascii="楷体_GB2312" w:eastAsia="楷体_GB2312"/>
                <w:sz w:val="28"/>
                <w:szCs w:val="28"/>
                <w:lang w:val="en-US" w:eastAsia="zh-CN"/>
              </w:rPr>
              <w:t>5万</w:t>
            </w:r>
          </w:p>
        </w:tc>
      </w:tr>
    </w:tbl>
    <w:p>
      <w:pPr>
        <w:spacing w:line="200" w:lineRule="exact"/>
        <w:rPr>
          <w:rFonts w:hint="eastAsia" w:ascii="方正小标宋简体" w:eastAsia="方正小标宋简体"/>
          <w:sz w:val="44"/>
          <w:szCs w:val="44"/>
        </w:rPr>
      </w:pPr>
    </w:p>
    <w:p>
      <w:pPr>
        <w:rPr>
          <w:rFonts w:hint="eastAsia" w:ascii="方正小标宋简体" w:eastAsia="方正小标宋简体"/>
          <w:sz w:val="44"/>
          <w:szCs w:val="44"/>
        </w:rPr>
      </w:pPr>
    </w:p>
    <w:sectPr>
      <w:footerReference r:id="rId5" w:type="default"/>
      <w:pgSz w:w="11907" w:h="16839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Noto Sans Ethiop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Sans Ethiop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ESI宋体-GB2312">
    <w:panose1 w:val="02000500000000000000"/>
    <w:charset w:val="86"/>
    <w:family w:val="auto"/>
    <w:pitch w:val="default"/>
    <w:sig w:usb0="800002AF" w:usb1="08476CF8" w:usb2="00000010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汉仪大黑简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  <w:pBdr>
                              <w:top w:val="none" w:color="auto" w:sz="0" w:space="0"/>
                              <w:left w:val="none" w:color="auto" w:sz="0" w:space="0"/>
                              <w:bottom w:val="none" w:color="auto" w:sz="0" w:space="0"/>
                              <w:right w:val="none" w:color="auto" w:sz="0" w:space="0"/>
                            </w:pBd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14"/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4"/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Page</w:instrText>
                          </w:r>
                          <w:r>
                            <w:rPr>
                              <w:rStyle w:val="14"/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4"/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Style w:val="14"/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pBdr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</w:pBd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Style w:val="14"/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4"/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Page</w:instrText>
                    </w:r>
                    <w:r>
                      <w:rPr>
                        <w:rStyle w:val="14"/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4"/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Style w:val="14"/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</w:compat>
  <w:rsids>
    <w:rsidRoot w:val="00000000"/>
    <w:rsid w:val="1BFF37B1"/>
    <w:rsid w:val="3F46093C"/>
    <w:rsid w:val="42FB63EA"/>
    <w:rsid w:val="4EFF2FB7"/>
    <w:rsid w:val="4FBF4CDC"/>
    <w:rsid w:val="5F77DA8F"/>
    <w:rsid w:val="66DF6661"/>
    <w:rsid w:val="67FFE191"/>
    <w:rsid w:val="6C6F8B29"/>
    <w:rsid w:val="6EEBD250"/>
    <w:rsid w:val="6F79FBDD"/>
    <w:rsid w:val="74E63AE6"/>
    <w:rsid w:val="76D9C43B"/>
    <w:rsid w:val="77B74CF3"/>
    <w:rsid w:val="79FFE3B1"/>
    <w:rsid w:val="7B73592F"/>
    <w:rsid w:val="7EDBAEFF"/>
    <w:rsid w:val="7EFFAD6E"/>
    <w:rsid w:val="7FB6463C"/>
    <w:rsid w:val="96F7071E"/>
    <w:rsid w:val="9BCFFA08"/>
    <w:rsid w:val="AFFF5E3B"/>
    <w:rsid w:val="BDDE9BDC"/>
    <w:rsid w:val="BFCFF8D6"/>
    <w:rsid w:val="D4DFF9B2"/>
    <w:rsid w:val="D77B3203"/>
    <w:rsid w:val="DBFB1DB8"/>
    <w:rsid w:val="DEED1221"/>
    <w:rsid w:val="DFD7C85F"/>
    <w:rsid w:val="E5FFD123"/>
    <w:rsid w:val="EFBBE52F"/>
    <w:rsid w:val="F5F56A9B"/>
    <w:rsid w:val="F7B74104"/>
    <w:rsid w:val="F7BFA392"/>
    <w:rsid w:val="FA6E4C89"/>
    <w:rsid w:val="FB255586"/>
    <w:rsid w:val="FB9E5480"/>
    <w:rsid w:val="FD7F9741"/>
    <w:rsid w:val="FDBF35C5"/>
    <w:rsid w:val="FEFEB6E9"/>
    <w:rsid w:val="FF7CFFCF"/>
    <w:rsid w:val="FFB72145"/>
    <w:rsid w:val="FFF3D5C1"/>
    <w:rsid w:val="FFF68A5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uto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paragraph" w:styleId="5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3">
    <w:name w:val="Default Paragraph Font"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文本缩进 31"/>
    <w:basedOn w:val="1"/>
    <w:qFormat/>
    <w:uiPriority w:val="0"/>
    <w:pPr>
      <w:spacing w:before="100" w:beforeAutospacing="1" w:after="100" w:afterAutospacing="1"/>
      <w:ind w:left="200" w:leftChars="200"/>
    </w:pPr>
    <w:rPr>
      <w:rFonts w:ascii="Calibri" w:hAnsi="Calibri" w:eastAsia="仿宋" w:cs="Times New Roman"/>
      <w:sz w:val="16"/>
      <w:szCs w:val="16"/>
    </w:rPr>
  </w:style>
  <w:style w:type="paragraph" w:styleId="6">
    <w:name w:val="index 5"/>
    <w:basedOn w:val="1"/>
    <w:next w:val="1"/>
    <w:qFormat/>
    <w:uiPriority w:val="0"/>
    <w:pPr>
      <w:ind w:left="1680"/>
    </w:pPr>
  </w:style>
  <w:style w:type="paragraph" w:styleId="7">
    <w:name w:val="Body Text"/>
    <w:basedOn w:val="1"/>
    <w:qFormat/>
    <w:uiPriority w:val="0"/>
    <w:pPr>
      <w:spacing w:after="120"/>
    </w:pPr>
  </w:style>
  <w:style w:type="paragraph" w:styleId="8">
    <w:name w:val="Body Text Indent 2"/>
    <w:basedOn w:val="1"/>
    <w:qFormat/>
    <w:uiPriority w:val="0"/>
    <w:pPr>
      <w:spacing w:after="120" w:line="480" w:lineRule="auto"/>
      <w:ind w:left="200" w:leftChars="200"/>
    </w:pPr>
    <w:rPr>
      <w:rFonts w:eastAsia="宋体"/>
      <w:sz w:val="21"/>
      <w:szCs w:val="24"/>
    </w:rPr>
  </w:style>
  <w:style w:type="paragraph" w:styleId="9">
    <w:name w:val="footer"/>
    <w:basedOn w:val="1"/>
    <w:qFormat/>
    <w:uiPriority w:val="0"/>
    <w:pPr>
      <w:widowControl w:val="0"/>
      <w:tabs>
        <w:tab w:val="center" w:pos="4153"/>
        <w:tab w:val="right" w:pos="8307"/>
      </w:tabs>
      <w:snapToGrid w:val="0"/>
      <w:spacing w:line="240" w:lineRule="auto"/>
      <w:jc w:val="left"/>
    </w:pPr>
    <w:rPr>
      <w:rFonts w:ascii="Times New Roman" w:hAnsi="Times New Roman" w:eastAsia="宋体" w:cs="Times New Roman"/>
      <w:kern w:val="2"/>
      <w:sz w:val="18"/>
      <w:szCs w:val="20"/>
      <w:lang w:val="en-US" w:eastAsia="zh-CN" w:bidi="ar-SA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Body Text First Indent"/>
    <w:basedOn w:val="7"/>
    <w:qFormat/>
    <w:uiPriority w:val="0"/>
    <w:pPr>
      <w:spacing w:after="120" w:line="560" w:lineRule="exact"/>
      <w:ind w:firstLine="420"/>
      <w:jc w:val="left"/>
    </w:pPr>
    <w:rPr>
      <w:rFonts w:ascii="黑体" w:hAnsi="黑体" w:eastAsia="仿宋_GB2312" w:cs="黑体"/>
      <w:sz w:val="32"/>
      <w:szCs w:val="32"/>
    </w:rPr>
  </w:style>
  <w:style w:type="character" w:styleId="14">
    <w:name w:val="page number"/>
    <w:qFormat/>
    <w:uiPriority w:val="0"/>
  </w:style>
  <w:style w:type="character" w:styleId="15">
    <w:name w:val="Emphasis"/>
    <w:qFormat/>
    <w:uiPriority w:val="0"/>
    <w:rPr>
      <w:i/>
    </w:rPr>
  </w:style>
  <w:style w:type="character" w:styleId="16">
    <w:name w:val="Hyperlink"/>
    <w:basedOn w:val="13"/>
    <w:qFormat/>
    <w:uiPriority w:val="0"/>
    <w:rPr>
      <w:color w:val="0000FF"/>
      <w:u w:val="single"/>
    </w:rPr>
  </w:style>
  <w:style w:type="paragraph" w:customStyle="1" w:styleId="17">
    <w:name w:val="样式1"/>
    <w:basedOn w:val="1"/>
    <w:qFormat/>
    <w:uiPriority w:val="0"/>
    <w:pPr>
      <w:spacing w:line="700" w:lineRule="exact"/>
      <w:ind w:firstLine="640"/>
      <w:jc w:val="left"/>
    </w:pPr>
    <w:rPr>
      <w:rFonts w:ascii="仿宋_GB2312" w:hAnsi="仿宋_GB2312" w:cs="仿宋_GB2312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9</Pages>
  <Words>3087</Words>
  <Characters>3214</Characters>
  <Lines>213</Lines>
  <Paragraphs>68</Paragraphs>
  <TotalTime>524</TotalTime>
  <ScaleCrop>false</ScaleCrop>
  <LinksUpToDate>false</LinksUpToDate>
  <CharactersWithSpaces>3226</CharactersWithSpaces>
  <Application>WPS Office_11.8.2.10953_F1E327BC-269C-435d-A152-05C5408002CA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2023-02-26T08:54:00Z</dcterms:created>
  <dc:creator>pf</dc:creator>
  <cp:lastModifiedBy>张露</cp:lastModifiedBy>
  <cp:lastPrinted>2023-03-16T16:01:00Z</cp:lastPrinted>
  <dcterms:modified xsi:type="dcterms:W3CDTF">2024-04-24T10:26:23Z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2052-11.8.2.10953</vt:lpwstr>
  </property>
</Properties>
</file>